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38AE3" w14:textId="77777777" w:rsidR="00264E5B" w:rsidRDefault="000E279B">
      <w:pPr>
        <w:jc w:val="center"/>
        <w:rPr>
          <w:rFonts w:ascii="华文中宋" w:eastAsia="华文中宋" w:hAnsi="华文中宋"/>
          <w:b/>
          <w:color w:val="002060"/>
          <w:sz w:val="40"/>
        </w:rPr>
      </w:pPr>
      <w:r>
        <w:rPr>
          <w:rFonts w:ascii="华文中宋" w:eastAsia="华文中宋" w:hAnsi="华文中宋"/>
          <w:b/>
          <w:color w:val="002060"/>
          <w:sz w:val="4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华文中宋" w:eastAsia="华文中宋" w:hAnsi="华文中宋"/>
          <w:b/>
          <w:color w:val="002060"/>
          <w:sz w:val="40"/>
        </w:rPr>
        <w:instrText>ADDIN CNKISM.UserStyle</w:instrText>
      </w:r>
      <w:r>
        <w:rPr>
          <w:rFonts w:ascii="华文中宋" w:eastAsia="华文中宋" w:hAnsi="华文中宋"/>
          <w:b/>
          <w:color w:val="002060"/>
          <w:sz w:val="40"/>
        </w:rPr>
      </w:r>
      <w:r>
        <w:rPr>
          <w:rFonts w:ascii="华文中宋" w:eastAsia="华文中宋" w:hAnsi="华文中宋"/>
          <w:b/>
          <w:color w:val="002060"/>
          <w:sz w:val="40"/>
        </w:rPr>
        <w:fldChar w:fldCharType="end"/>
      </w:r>
      <w:r>
        <w:rPr>
          <w:rFonts w:ascii="黑体" w:eastAsia="黑体" w:hAnsi="Times New Roman" w:cs="Times New Roman" w:hint="eastAsia"/>
          <w:b/>
          <w:color w:val="000000"/>
          <w:sz w:val="32"/>
          <w:szCs w:val="32"/>
        </w:rPr>
        <w:t>小学教育专业（英语方向）人才培养方案</w:t>
      </w:r>
    </w:p>
    <w:p w14:paraId="2CD41523" w14:textId="77777777" w:rsidR="00264E5B" w:rsidRDefault="00264E5B">
      <w:pPr>
        <w:spacing w:line="360" w:lineRule="auto"/>
        <w:rPr>
          <w:rFonts w:ascii="仿宋_GB2312" w:eastAsia="仿宋_GB2312" w:hAnsi="仿宋_GB2312" w:cs="Times New Roman"/>
          <w:b/>
          <w:color w:val="000000"/>
          <w:sz w:val="24"/>
          <w:szCs w:val="24"/>
        </w:rPr>
      </w:pPr>
    </w:p>
    <w:p w14:paraId="5F3B9E0E" w14:textId="77777777" w:rsidR="00264E5B" w:rsidRDefault="000E279B">
      <w:pPr>
        <w:pStyle w:val="1"/>
      </w:pPr>
      <w:bookmarkStart w:id="0" w:name="_Toc528675956"/>
      <w:r>
        <w:rPr>
          <w:rFonts w:hint="eastAsia"/>
        </w:rPr>
        <w:t>一、培养目标与毕业要求</w:t>
      </w:r>
      <w:bookmarkEnd w:id="0"/>
    </w:p>
    <w:p w14:paraId="0D2B5DB9" w14:textId="77777777" w:rsidR="00264E5B" w:rsidRDefault="000E279B">
      <w:pPr>
        <w:pStyle w:val="2"/>
        <w:ind w:firstLine="442"/>
      </w:pPr>
      <w:bookmarkStart w:id="1" w:name="_Toc528675957"/>
      <w:r>
        <w:rPr>
          <w:rFonts w:hint="eastAsia"/>
        </w:rPr>
        <w:t>（一）培养目标</w:t>
      </w:r>
      <w:bookmarkEnd w:id="1"/>
    </w:p>
    <w:p w14:paraId="53B7457E" w14:textId="3B28EF80" w:rsidR="00264E5B" w:rsidRDefault="000E279B">
      <w:pPr>
        <w:spacing w:line="360" w:lineRule="auto"/>
        <w:ind w:firstLineChars="200" w:firstLine="440"/>
        <w:rPr>
          <w:rFonts w:ascii="仿宋_GB2312" w:eastAsia="仿宋_GB2312" w:hAnsi="宋体" w:cs="宋体"/>
          <w:sz w:val="22"/>
        </w:rPr>
      </w:pPr>
      <w:r>
        <w:rPr>
          <w:rFonts w:ascii="仿宋_GB2312" w:eastAsia="仿宋_GB2312" w:hAnsi="宋体" w:cs="宋体" w:hint="eastAsia"/>
          <w:sz w:val="22"/>
        </w:rPr>
        <w:t>本专业</w:t>
      </w:r>
      <w:r w:rsidR="0070711B">
        <w:rPr>
          <w:rFonts w:ascii="仿宋_GB2312" w:eastAsia="仿宋_GB2312" w:hAnsi="宋体" w:cs="宋体" w:hint="eastAsia"/>
          <w:sz w:val="22"/>
        </w:rPr>
        <w:t>立足南京、面向江苏，培养以立德树人为己任，秉承生活教育理念，传承行知精神，</w:t>
      </w:r>
      <w:r>
        <w:rPr>
          <w:rFonts w:ascii="仿宋_GB2312" w:eastAsia="仿宋_GB2312" w:hAnsi="宋体" w:cs="宋体" w:hint="eastAsia"/>
          <w:sz w:val="22"/>
        </w:rPr>
        <w:t>聚力服务地方基础教育，</w:t>
      </w:r>
      <w:r w:rsidR="0070711B">
        <w:rPr>
          <w:rFonts w:ascii="仿宋_GB2312" w:eastAsia="仿宋_GB2312" w:hAnsi="宋体" w:cs="宋体" w:hint="eastAsia"/>
          <w:sz w:val="22"/>
        </w:rPr>
        <w:t>具有卓越教师潜质的小学英语教育教学能手</w:t>
      </w:r>
      <w:r>
        <w:rPr>
          <w:rFonts w:ascii="仿宋_GB2312" w:eastAsia="仿宋_GB2312" w:hAnsi="宋体" w:cs="宋体" w:hint="eastAsia"/>
          <w:sz w:val="22"/>
        </w:rPr>
        <w:t>。</w:t>
      </w:r>
    </w:p>
    <w:p w14:paraId="38F1D0F6" w14:textId="77777777" w:rsidR="00264E5B" w:rsidRDefault="000E279B">
      <w:pPr>
        <w:spacing w:line="360" w:lineRule="auto"/>
        <w:ind w:firstLineChars="200" w:firstLine="440"/>
        <w:rPr>
          <w:rFonts w:ascii="仿宋_GB2312" w:eastAsia="仿宋_GB2312" w:hAnsi="宋体" w:cs="宋体"/>
          <w:sz w:val="22"/>
        </w:rPr>
      </w:pPr>
      <w:r>
        <w:rPr>
          <w:rFonts w:ascii="仿宋_GB2312" w:eastAsia="仿宋_GB2312" w:hAnsi="宋体" w:cs="宋体" w:hint="eastAsia"/>
          <w:sz w:val="22"/>
        </w:rPr>
        <w:t>职业能力发展的目标预期为：</w:t>
      </w:r>
    </w:p>
    <w:p w14:paraId="2FEA2D35" w14:textId="77777777" w:rsidR="00264E5B" w:rsidRDefault="000E279B">
      <w:pPr>
        <w:spacing w:line="360" w:lineRule="auto"/>
        <w:ind w:firstLineChars="200" w:firstLine="440"/>
        <w:rPr>
          <w:rFonts w:ascii="仿宋_GB2312" w:eastAsia="仿宋_GB2312" w:hAnsi="宋体" w:cs="宋体"/>
          <w:sz w:val="22"/>
        </w:rPr>
      </w:pPr>
      <w:r>
        <w:rPr>
          <w:rFonts w:ascii="仿宋_GB2312" w:eastAsia="仿宋_GB2312" w:hAnsi="宋体" w:cs="宋体" w:hint="eastAsia"/>
          <w:sz w:val="22"/>
        </w:rPr>
        <w:t>1、</w:t>
      </w:r>
      <w:bookmarkStart w:id="2" w:name="_Hlk84964815"/>
      <w:r>
        <w:rPr>
          <w:rFonts w:ascii="仿宋_GB2312" w:eastAsia="仿宋_GB2312" w:hAnsi="宋体" w:cs="宋体" w:hint="eastAsia"/>
          <w:sz w:val="22"/>
        </w:rPr>
        <w:t>师德高尚，具有以“教人求真、学做真人”为教师神圣职责的职业信念。</w:t>
      </w:r>
    </w:p>
    <w:p w14:paraId="45D51ACD" w14:textId="77777777" w:rsidR="00264E5B" w:rsidRDefault="000E279B">
      <w:pPr>
        <w:spacing w:line="360" w:lineRule="auto"/>
        <w:ind w:firstLineChars="200" w:firstLine="440"/>
        <w:rPr>
          <w:rFonts w:ascii="仿宋_GB2312" w:eastAsia="仿宋_GB2312" w:hAnsi="宋体" w:cs="宋体"/>
          <w:sz w:val="22"/>
        </w:rPr>
      </w:pPr>
      <w:r>
        <w:rPr>
          <w:rFonts w:ascii="仿宋_GB2312" w:eastAsia="仿宋_GB2312" w:hAnsi="宋体" w:cs="宋体" w:hint="eastAsia"/>
          <w:sz w:val="22"/>
        </w:rPr>
        <w:t>2、热爱儿童，具有以“博雅、童心、母爱、敬业”为教师理想人格的教育情怀。</w:t>
      </w:r>
    </w:p>
    <w:p w14:paraId="1B720E6E" w14:textId="77777777" w:rsidR="00264E5B" w:rsidRDefault="000E279B">
      <w:pPr>
        <w:spacing w:line="360" w:lineRule="auto"/>
        <w:ind w:firstLineChars="200" w:firstLine="440"/>
        <w:rPr>
          <w:rFonts w:ascii="仿宋_GB2312" w:eastAsia="仿宋_GB2312" w:hAnsi="宋体" w:cs="宋体"/>
          <w:sz w:val="22"/>
        </w:rPr>
      </w:pPr>
      <w:r>
        <w:rPr>
          <w:rFonts w:ascii="仿宋_GB2312" w:eastAsia="仿宋_GB2312" w:hAnsi="宋体" w:cs="宋体" w:hint="eastAsia"/>
          <w:sz w:val="22"/>
        </w:rPr>
        <w:t>3、专通融合，具备广博的知识基础、扎实的英语学科专业知识和能力。</w:t>
      </w:r>
    </w:p>
    <w:p w14:paraId="01A05148" w14:textId="77777777" w:rsidR="00264E5B" w:rsidRDefault="000E279B">
      <w:pPr>
        <w:spacing w:line="360" w:lineRule="auto"/>
        <w:ind w:firstLineChars="200" w:firstLine="440"/>
        <w:rPr>
          <w:rFonts w:ascii="仿宋_GB2312" w:eastAsia="仿宋_GB2312" w:hAnsi="宋体" w:cs="宋体"/>
          <w:sz w:val="22"/>
        </w:rPr>
      </w:pPr>
      <w:r>
        <w:rPr>
          <w:rFonts w:ascii="仿宋_GB2312" w:eastAsia="仿宋_GB2312" w:hAnsi="宋体" w:cs="宋体" w:hint="eastAsia"/>
          <w:sz w:val="22"/>
        </w:rPr>
        <w:t>4、行知合一，具备在教育生活实践中综合运用学科知识、信息技术、教育知识与儿童意识，促进学生全面、健康发展的教育教学能力。</w:t>
      </w:r>
    </w:p>
    <w:p w14:paraId="7E5AD6EC" w14:textId="77777777" w:rsidR="00264E5B" w:rsidRDefault="000E279B">
      <w:pPr>
        <w:spacing w:line="360" w:lineRule="auto"/>
        <w:ind w:firstLineChars="200" w:firstLine="440"/>
        <w:rPr>
          <w:rFonts w:ascii="仿宋_GB2312" w:eastAsia="仿宋_GB2312" w:hAnsi="宋体" w:cs="宋体"/>
          <w:sz w:val="22"/>
        </w:rPr>
      </w:pPr>
      <w:r>
        <w:rPr>
          <w:rFonts w:ascii="仿宋_GB2312" w:eastAsia="仿宋_GB2312" w:hAnsi="宋体" w:cs="宋体" w:hint="eastAsia"/>
          <w:sz w:val="22"/>
        </w:rPr>
        <w:t>5、终身学习，具备在学习共同体中自主学习，沟通合作，反思教育实践，研究教育问题，拓展国际视野，促进专业持续发展的能力。</w:t>
      </w:r>
    </w:p>
    <w:p w14:paraId="7DF41C89" w14:textId="77777777" w:rsidR="00264E5B" w:rsidRDefault="000E279B">
      <w:pPr>
        <w:pStyle w:val="2"/>
        <w:ind w:firstLine="442"/>
        <w:rPr>
          <w:color w:val="auto"/>
        </w:rPr>
      </w:pPr>
      <w:bookmarkStart w:id="3" w:name="_Toc528675958"/>
      <w:bookmarkEnd w:id="2"/>
      <w:r>
        <w:rPr>
          <w:rFonts w:hint="eastAsia"/>
          <w:color w:val="auto"/>
        </w:rPr>
        <w:t>（二）毕业要求</w:t>
      </w:r>
      <w:bookmarkEnd w:id="3"/>
      <w:r>
        <w:rPr>
          <w:rFonts w:hint="eastAsia"/>
          <w:color w:val="auto"/>
        </w:rPr>
        <w:t xml:space="preserve"> </w:t>
      </w:r>
    </w:p>
    <w:p w14:paraId="18F7A271" w14:textId="77777777" w:rsidR="00264E5B" w:rsidRDefault="000E279B">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师德规范</w:t>
      </w:r>
    </w:p>
    <w:p w14:paraId="6F1F8777" w14:textId="77777777" w:rsidR="00264E5B" w:rsidRDefault="000E279B">
      <w:pPr>
        <w:numPr>
          <w:ilvl w:val="0"/>
          <w:numId w:val="2"/>
        </w:numPr>
        <w:spacing w:line="360" w:lineRule="auto"/>
        <w:ind w:leftChars="200" w:left="845"/>
        <w:rPr>
          <w:rFonts w:ascii="仿宋_GB2312" w:eastAsia="仿宋_GB2312" w:hAnsi="宋体" w:cs="宋体"/>
          <w:sz w:val="22"/>
        </w:rPr>
      </w:pPr>
      <w:proofErr w:type="gramStart"/>
      <w:r>
        <w:rPr>
          <w:rFonts w:ascii="仿宋_GB2312" w:eastAsia="仿宋_GB2312" w:hAnsi="宋体" w:cs="宋体" w:hint="eastAsia"/>
          <w:sz w:val="22"/>
        </w:rPr>
        <w:t>践行</w:t>
      </w:r>
      <w:proofErr w:type="gramEnd"/>
      <w:r>
        <w:rPr>
          <w:rFonts w:ascii="仿宋_GB2312" w:eastAsia="仿宋_GB2312" w:hAnsi="宋体" w:cs="宋体" w:hint="eastAsia"/>
          <w:sz w:val="22"/>
        </w:rPr>
        <w:t>社会主义核心价值观，认同新时代中国特色社会主义。</w:t>
      </w:r>
    </w:p>
    <w:p w14:paraId="279CC5D6" w14:textId="77777777" w:rsidR="00264E5B" w:rsidRDefault="000E279B">
      <w:pPr>
        <w:numPr>
          <w:ilvl w:val="0"/>
          <w:numId w:val="2"/>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贯彻全面发展的教育方针，坚定以“教人求真、学做真人”为教师的神圣职责。</w:t>
      </w:r>
    </w:p>
    <w:p w14:paraId="445E61E8" w14:textId="77777777" w:rsidR="00264E5B" w:rsidRDefault="000E279B">
      <w:pPr>
        <w:numPr>
          <w:ilvl w:val="0"/>
          <w:numId w:val="2"/>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自觉遵守教师职业道德规范，具有依法执教的意识和为人师表的自律操守。</w:t>
      </w:r>
    </w:p>
    <w:p w14:paraId="73DEDFD7" w14:textId="77777777" w:rsidR="00264E5B" w:rsidRDefault="000E279B">
      <w:pPr>
        <w:numPr>
          <w:ilvl w:val="0"/>
          <w:numId w:val="2"/>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立志成为有理想信念、有道德情操、有扎实学识、有仁爱之心的好老师；做学生锤炼品格、学习知识、创新思维、奉献祖国的引路人。</w:t>
      </w:r>
    </w:p>
    <w:p w14:paraId="483E1DC9" w14:textId="77777777" w:rsidR="00264E5B" w:rsidRDefault="000E279B">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教育情怀</w:t>
      </w:r>
    </w:p>
    <w:p w14:paraId="12098A67" w14:textId="77777777" w:rsidR="00264E5B" w:rsidRDefault="000E279B">
      <w:pPr>
        <w:numPr>
          <w:ilvl w:val="0"/>
          <w:numId w:val="3"/>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理解教育的价值，矢志于促进儿童全面、健康成长。</w:t>
      </w:r>
    </w:p>
    <w:p w14:paraId="130F57DB" w14:textId="77777777" w:rsidR="00264E5B" w:rsidRDefault="000E279B">
      <w:pPr>
        <w:numPr>
          <w:ilvl w:val="0"/>
          <w:numId w:val="3"/>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愿意做一名小学英语教师，理解并认同教师工作的专业性及其社会价值。</w:t>
      </w:r>
    </w:p>
    <w:p w14:paraId="4EAA1625" w14:textId="77777777" w:rsidR="00264E5B" w:rsidRDefault="000E279B">
      <w:pPr>
        <w:numPr>
          <w:ilvl w:val="0"/>
          <w:numId w:val="3"/>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养成良好教师品格，乐于和儿童相处，理解儿童，尊重儿童，爱护儿童，富有童心、爱心、责任心，工作细心、耐心。</w:t>
      </w:r>
    </w:p>
    <w:p w14:paraId="6E205C03" w14:textId="77777777" w:rsidR="00264E5B" w:rsidRDefault="000E279B">
      <w:pPr>
        <w:numPr>
          <w:ilvl w:val="0"/>
          <w:numId w:val="3"/>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参与各类教育实践，获得教师职业的积极情感与成就体验。</w:t>
      </w:r>
    </w:p>
    <w:p w14:paraId="6A76BF5F" w14:textId="77777777" w:rsidR="00264E5B" w:rsidRDefault="000E279B">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 xml:space="preserve">知识整合    </w:t>
      </w:r>
    </w:p>
    <w:p w14:paraId="68988915" w14:textId="77777777" w:rsidR="00264E5B" w:rsidRDefault="000E279B">
      <w:pPr>
        <w:numPr>
          <w:ilvl w:val="0"/>
          <w:numId w:val="4"/>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具有广博的人文与科学知识，养成儿童教育所需的人文底蕴、科学精神和审美</w:t>
      </w:r>
      <w:r>
        <w:rPr>
          <w:rFonts w:ascii="仿宋_GB2312" w:eastAsia="仿宋_GB2312" w:hAnsi="宋体" w:cs="宋体" w:hint="eastAsia"/>
          <w:sz w:val="22"/>
        </w:rPr>
        <w:lastRenderedPageBreak/>
        <w:t>情趣。</w:t>
      </w:r>
    </w:p>
    <w:p w14:paraId="3ECFE836" w14:textId="77777777" w:rsidR="00264E5B" w:rsidRDefault="000E279B">
      <w:pPr>
        <w:numPr>
          <w:ilvl w:val="0"/>
          <w:numId w:val="4"/>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扎实掌握英语学科的基础知识、基本原理和基本技能，理解英语学科的知识体系、思想方法和核心素养。</w:t>
      </w:r>
    </w:p>
    <w:p w14:paraId="490C2394" w14:textId="77777777" w:rsidR="00264E5B" w:rsidRDefault="000E279B">
      <w:pPr>
        <w:numPr>
          <w:ilvl w:val="0"/>
          <w:numId w:val="4"/>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理解知识的教育价值，能够在与社会实践、儿童生活的联系中进行知识整合与迁移。</w:t>
      </w:r>
    </w:p>
    <w:p w14:paraId="71BDB4F0" w14:textId="77777777" w:rsidR="00264E5B" w:rsidRDefault="000E279B">
      <w:pPr>
        <w:numPr>
          <w:ilvl w:val="0"/>
          <w:numId w:val="4"/>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掌握学习科学的相关知识与技能，能有效指导学生学习。</w:t>
      </w:r>
    </w:p>
    <w:p w14:paraId="15D342AB" w14:textId="77777777" w:rsidR="00264E5B" w:rsidRDefault="000E279B">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教学能力</w:t>
      </w:r>
    </w:p>
    <w:p w14:paraId="64B147C0" w14:textId="77777777" w:rsidR="00264E5B" w:rsidRDefault="000E279B">
      <w:pPr>
        <w:numPr>
          <w:ilvl w:val="0"/>
          <w:numId w:val="5"/>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能够准确分析、把握英语学科的课程标准和教材。</w:t>
      </w:r>
    </w:p>
    <w:p w14:paraId="001A8258" w14:textId="77777777" w:rsidR="00264E5B" w:rsidRDefault="000E279B">
      <w:pPr>
        <w:numPr>
          <w:ilvl w:val="0"/>
          <w:numId w:val="5"/>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掌握并能够将儿童发展知识运用于英语教学设计。</w:t>
      </w:r>
    </w:p>
    <w:p w14:paraId="14072B89" w14:textId="77777777" w:rsidR="00264E5B" w:rsidRDefault="000E279B">
      <w:pPr>
        <w:numPr>
          <w:ilvl w:val="0"/>
          <w:numId w:val="5"/>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具有创建以学习者为主体的学习环境的能力。</w:t>
      </w:r>
    </w:p>
    <w:p w14:paraId="721DD7C5" w14:textId="77777777" w:rsidR="00264E5B" w:rsidRDefault="000E279B">
      <w:pPr>
        <w:numPr>
          <w:ilvl w:val="0"/>
          <w:numId w:val="5"/>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具备扎实的教学基本功，在课堂学习和教学实践中，整合英语学科、教育和儿童知识，进行教学设计、实施、反思评价和持续改进并获得积极体验。</w:t>
      </w:r>
    </w:p>
    <w:p w14:paraId="7DEBA731" w14:textId="77777777" w:rsidR="00264E5B" w:rsidRDefault="000E279B">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技术融合</w:t>
      </w:r>
    </w:p>
    <w:p w14:paraId="5479F42B" w14:textId="77777777" w:rsidR="00264E5B" w:rsidRDefault="000E279B">
      <w:pPr>
        <w:numPr>
          <w:ilvl w:val="0"/>
          <w:numId w:val="6"/>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掌握应用信息技术的方法、手段与技能，优化教学活动的各个环节。</w:t>
      </w:r>
    </w:p>
    <w:p w14:paraId="6598E8B7" w14:textId="77777777" w:rsidR="00264E5B" w:rsidRDefault="000E279B">
      <w:pPr>
        <w:numPr>
          <w:ilvl w:val="0"/>
          <w:numId w:val="6"/>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具备应用信息技术进行课程开发与资源整合的能力。</w:t>
      </w:r>
    </w:p>
    <w:p w14:paraId="36249F2E" w14:textId="77777777" w:rsidR="00264E5B" w:rsidRDefault="000E279B">
      <w:pPr>
        <w:numPr>
          <w:ilvl w:val="0"/>
          <w:numId w:val="6"/>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了解信息技术手段与英语教学深度融合的趋势。</w:t>
      </w:r>
    </w:p>
    <w:p w14:paraId="35FB745D" w14:textId="77777777" w:rsidR="00264E5B" w:rsidRDefault="000E279B">
      <w:pPr>
        <w:numPr>
          <w:ilvl w:val="0"/>
          <w:numId w:val="6"/>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具备基本的信息素养，能够通过技术融合转变学生学习方式并获得积极体验。</w:t>
      </w:r>
    </w:p>
    <w:p w14:paraId="0AABE6A9" w14:textId="77777777" w:rsidR="00264E5B" w:rsidRDefault="000E279B">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班级指导</w:t>
      </w:r>
    </w:p>
    <w:p w14:paraId="7FBC90D2" w14:textId="77777777" w:rsidR="00264E5B" w:rsidRDefault="000E279B">
      <w:pPr>
        <w:numPr>
          <w:ilvl w:val="0"/>
          <w:numId w:val="7"/>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理解全面发展教育的内涵，树立德育为先的教育理念。</w:t>
      </w:r>
    </w:p>
    <w:p w14:paraId="000CC7AC" w14:textId="77777777" w:rsidR="00264E5B" w:rsidRDefault="000E279B">
      <w:pPr>
        <w:numPr>
          <w:ilvl w:val="0"/>
          <w:numId w:val="7"/>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掌握小学德育的原理与方法，有效地引导小学生的品德发展。</w:t>
      </w:r>
    </w:p>
    <w:p w14:paraId="0554BCDF" w14:textId="77777777" w:rsidR="00264E5B" w:rsidRDefault="000E279B">
      <w:pPr>
        <w:numPr>
          <w:ilvl w:val="0"/>
          <w:numId w:val="7"/>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掌握小学班级组织与建设的规律与方法，能够设计、开发、实施和评价小学班级教育活动。</w:t>
      </w:r>
    </w:p>
    <w:p w14:paraId="1EDE7103" w14:textId="77777777" w:rsidR="00264E5B" w:rsidRDefault="000E279B">
      <w:pPr>
        <w:numPr>
          <w:ilvl w:val="0"/>
          <w:numId w:val="7"/>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掌握与家长及社区的沟通与合作的能力、方法。</w:t>
      </w:r>
    </w:p>
    <w:p w14:paraId="56A2317C" w14:textId="77777777" w:rsidR="00264E5B" w:rsidRDefault="000E279B">
      <w:pPr>
        <w:numPr>
          <w:ilvl w:val="0"/>
          <w:numId w:val="7"/>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在班主任工作实践中，获得参与组织德育与班级管理、心理健康教育等教育活动的积极体验。</w:t>
      </w:r>
    </w:p>
    <w:p w14:paraId="27514EEB" w14:textId="77777777" w:rsidR="00264E5B" w:rsidRDefault="000E279B">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综合育人</w:t>
      </w:r>
    </w:p>
    <w:p w14:paraId="754D6449" w14:textId="77777777" w:rsidR="00264E5B" w:rsidRDefault="000E279B">
      <w:pPr>
        <w:numPr>
          <w:ilvl w:val="0"/>
          <w:numId w:val="8"/>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理解教学与育人的关系，树立育人为本的教育理念。</w:t>
      </w:r>
    </w:p>
    <w:p w14:paraId="350D3955" w14:textId="77777777" w:rsidR="00264E5B" w:rsidRDefault="000E279B">
      <w:pPr>
        <w:numPr>
          <w:ilvl w:val="0"/>
          <w:numId w:val="8"/>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掌握儿童身心发展与品德养成的规律，具有促进儿童全面、健康发展的意识。</w:t>
      </w:r>
    </w:p>
    <w:p w14:paraId="575D529C" w14:textId="77777777" w:rsidR="00264E5B" w:rsidRDefault="000E279B">
      <w:pPr>
        <w:numPr>
          <w:ilvl w:val="0"/>
          <w:numId w:val="8"/>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理解英语学科教学的育人价值，能够在教学活动中渗透品德教育。</w:t>
      </w:r>
    </w:p>
    <w:p w14:paraId="3237179E" w14:textId="77777777" w:rsidR="00264E5B" w:rsidRDefault="000E279B">
      <w:pPr>
        <w:numPr>
          <w:ilvl w:val="0"/>
          <w:numId w:val="8"/>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了解学校文化、校园活动的育人内涵，观摩并积极参与少先队和社团等各类教</w:t>
      </w:r>
      <w:r>
        <w:rPr>
          <w:rFonts w:ascii="仿宋_GB2312" w:eastAsia="仿宋_GB2312" w:hAnsi="宋体" w:cs="宋体" w:hint="eastAsia"/>
          <w:sz w:val="22"/>
        </w:rPr>
        <w:lastRenderedPageBreak/>
        <w:t>育活动、校园文化建设，获得积极的体验。</w:t>
      </w:r>
    </w:p>
    <w:p w14:paraId="0691E64A" w14:textId="77777777" w:rsidR="00264E5B" w:rsidRDefault="000E279B">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自主学习</w:t>
      </w:r>
    </w:p>
    <w:p w14:paraId="263C48DA" w14:textId="77777777" w:rsidR="00264E5B" w:rsidRDefault="000E279B">
      <w:pPr>
        <w:numPr>
          <w:ilvl w:val="0"/>
          <w:numId w:val="9"/>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能够结合自己的学习兴趣与专业发展的要求，积极主动地制定自己的大学学习的计划并能付诸行动。</w:t>
      </w:r>
    </w:p>
    <w:p w14:paraId="71C38DDD" w14:textId="77777777" w:rsidR="00264E5B" w:rsidRDefault="000E279B">
      <w:pPr>
        <w:numPr>
          <w:ilvl w:val="0"/>
          <w:numId w:val="9"/>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能够结合自己未来的职业生涯，形成终身学习与专业发展的意识。</w:t>
      </w:r>
    </w:p>
    <w:p w14:paraId="762639BD" w14:textId="77777777" w:rsidR="00264E5B" w:rsidRDefault="000E279B">
      <w:pPr>
        <w:numPr>
          <w:ilvl w:val="0"/>
          <w:numId w:val="9"/>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养成自主学习的习惯，具有一定自主实践、研究与管理的能力。</w:t>
      </w:r>
    </w:p>
    <w:p w14:paraId="3381FB93" w14:textId="77777777" w:rsidR="00264E5B" w:rsidRDefault="000E279B">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国际视野</w:t>
      </w:r>
    </w:p>
    <w:p w14:paraId="1C9D103E" w14:textId="77777777" w:rsidR="00264E5B" w:rsidRDefault="000E279B">
      <w:pPr>
        <w:numPr>
          <w:ilvl w:val="0"/>
          <w:numId w:val="10"/>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关注全球重大的社会与教育发展问题，具有全球意识和开放心态。</w:t>
      </w:r>
    </w:p>
    <w:p w14:paraId="5084EC32" w14:textId="77777777" w:rsidR="00264E5B" w:rsidRDefault="000E279B">
      <w:pPr>
        <w:numPr>
          <w:ilvl w:val="0"/>
          <w:numId w:val="10"/>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了解主要发达国家和地区基础教育改革发展的前沿动态和发展趋势。</w:t>
      </w:r>
    </w:p>
    <w:p w14:paraId="1666138E" w14:textId="77777777" w:rsidR="00264E5B" w:rsidRDefault="000E279B">
      <w:pPr>
        <w:numPr>
          <w:ilvl w:val="0"/>
          <w:numId w:val="10"/>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积极参与国际教育交流，能够借鉴国际先进教育理念和经验进行教育教学实践。</w:t>
      </w:r>
    </w:p>
    <w:p w14:paraId="6508FCCF" w14:textId="77777777" w:rsidR="00264E5B" w:rsidRDefault="000E279B">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反思研究</w:t>
      </w:r>
    </w:p>
    <w:p w14:paraId="24D78351" w14:textId="77777777" w:rsidR="00264E5B" w:rsidRDefault="000E279B">
      <w:pPr>
        <w:numPr>
          <w:ilvl w:val="0"/>
          <w:numId w:val="11"/>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在英语专业学习和教育实践中，具有对自身的思维和行动进行反思与改进的能力。</w:t>
      </w:r>
    </w:p>
    <w:p w14:paraId="7AD58666" w14:textId="77777777" w:rsidR="00264E5B" w:rsidRDefault="000E279B">
      <w:pPr>
        <w:numPr>
          <w:ilvl w:val="0"/>
          <w:numId w:val="11"/>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能够运用批判性思维分析教育、教学与儿童现象。</w:t>
      </w:r>
    </w:p>
    <w:p w14:paraId="6C91FE4C" w14:textId="77777777" w:rsidR="00264E5B" w:rsidRDefault="000E279B">
      <w:pPr>
        <w:numPr>
          <w:ilvl w:val="0"/>
          <w:numId w:val="11"/>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掌握规范的教育教学研究的方法，经历研究过程，并获得积极体验。</w:t>
      </w:r>
    </w:p>
    <w:p w14:paraId="37D5A491" w14:textId="77777777" w:rsidR="00264E5B" w:rsidRDefault="000E279B">
      <w:pPr>
        <w:numPr>
          <w:ilvl w:val="0"/>
          <w:numId w:val="11"/>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能够指导小学生开展研究性学习。</w:t>
      </w:r>
    </w:p>
    <w:p w14:paraId="1A172B5D" w14:textId="77777777" w:rsidR="00264E5B" w:rsidRDefault="000E279B">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交流合作</w:t>
      </w:r>
    </w:p>
    <w:p w14:paraId="05E75CB7" w14:textId="77777777" w:rsidR="00264E5B" w:rsidRDefault="000E279B">
      <w:pPr>
        <w:numPr>
          <w:ilvl w:val="0"/>
          <w:numId w:val="12"/>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理解学习共同体对于交流思想、分享经验、促进专业发展的作用。</w:t>
      </w:r>
    </w:p>
    <w:p w14:paraId="17DC885D" w14:textId="77777777" w:rsidR="00264E5B" w:rsidRDefault="000E279B">
      <w:pPr>
        <w:numPr>
          <w:ilvl w:val="0"/>
          <w:numId w:val="12"/>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积极参与各种形式的学习共同体，在合作学习中掌握倾听、表达、交流的技能，养成团队协作精神。</w:t>
      </w:r>
    </w:p>
    <w:p w14:paraId="02680DE3" w14:textId="1492D2CA" w:rsidR="00264E5B" w:rsidRDefault="000E279B">
      <w:pPr>
        <w:numPr>
          <w:ilvl w:val="0"/>
          <w:numId w:val="12"/>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具有良好的社会适应性，在教育实践中，获得与教师、学生、家长建立良好关系的积极体验。</w:t>
      </w:r>
    </w:p>
    <w:p w14:paraId="5FAD4C13" w14:textId="164C53B1" w:rsidR="00076A45" w:rsidRPr="00860CEC" w:rsidRDefault="00076A45" w:rsidP="00076A45">
      <w:pPr>
        <w:spacing w:line="360" w:lineRule="auto"/>
        <w:rPr>
          <w:rFonts w:ascii="仿宋_GB2312" w:eastAsia="仿宋_GB2312" w:hAnsi="宋体" w:cs="宋体"/>
          <w:sz w:val="22"/>
        </w:rPr>
      </w:pPr>
    </w:p>
    <w:p w14:paraId="4486902B" w14:textId="71C8700B" w:rsidR="00076A45" w:rsidRPr="00860CEC" w:rsidRDefault="00FE3A6A" w:rsidP="00860CEC">
      <w:pPr>
        <w:pStyle w:val="2"/>
        <w:ind w:firstLine="442"/>
      </w:pPr>
      <w:r w:rsidRPr="00860CEC">
        <w:rPr>
          <w:rFonts w:hint="eastAsia"/>
        </w:rPr>
        <w:t>（三）</w:t>
      </w:r>
      <w:r w:rsidR="00076A45" w:rsidRPr="00860CEC">
        <w:t>毕业要求与培养目标的</w:t>
      </w:r>
      <w:r w:rsidRPr="00860CEC">
        <w:rPr>
          <w:rFonts w:hint="eastAsia"/>
        </w:rPr>
        <w:t>关联度</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58"/>
        <w:gridCol w:w="1335"/>
        <w:gridCol w:w="1287"/>
        <w:gridCol w:w="1287"/>
        <w:gridCol w:w="1285"/>
        <w:gridCol w:w="1284"/>
      </w:tblGrid>
      <w:tr w:rsidR="00860CEC" w14:paraId="7521C83E" w14:textId="77777777" w:rsidTr="00860CEC">
        <w:trPr>
          <w:trHeight w:hRule="exact" w:val="510"/>
          <w:jc w:val="center"/>
        </w:trPr>
        <w:tc>
          <w:tcPr>
            <w:tcW w:w="1114" w:type="pct"/>
            <w:vMerge w:val="restart"/>
            <w:tcBorders>
              <w:top w:val="single" w:sz="6" w:space="0" w:color="auto"/>
            </w:tcBorders>
            <w:vAlign w:val="center"/>
          </w:tcPr>
          <w:p w14:paraId="7CE8EB24" w14:textId="57B56AAD" w:rsidR="00860CEC" w:rsidRDefault="00860CEC" w:rsidP="00860CEC">
            <w:pPr>
              <w:pStyle w:val="2"/>
              <w:ind w:firstLine="442"/>
              <w:rPr>
                <w:rFonts w:ascii="仿宋" w:eastAsia="仿宋" w:hAnsi="仿宋"/>
                <w:color w:val="000000" w:themeColor="text1"/>
              </w:rPr>
            </w:pPr>
            <w:r>
              <w:rPr>
                <w:rFonts w:ascii="仿宋" w:eastAsia="仿宋" w:hAnsi="仿宋"/>
                <w:color w:val="000000" w:themeColor="text1"/>
              </w:rPr>
              <w:t>毕业</w:t>
            </w:r>
            <w:r w:rsidRPr="00860CEC">
              <w:t>要求</w:t>
            </w:r>
          </w:p>
        </w:tc>
        <w:tc>
          <w:tcPr>
            <w:tcW w:w="3886" w:type="pct"/>
            <w:gridSpan w:val="5"/>
            <w:vAlign w:val="center"/>
          </w:tcPr>
          <w:p w14:paraId="1C961F65" w14:textId="77777777" w:rsidR="00860CEC" w:rsidRDefault="00860CEC" w:rsidP="00860CEC">
            <w:pPr>
              <w:snapToGrid w:val="0"/>
              <w:spacing w:line="400" w:lineRule="exact"/>
              <w:jc w:val="center"/>
              <w:rPr>
                <w:rFonts w:ascii="仿宋" w:eastAsia="仿宋" w:hAnsi="仿宋"/>
                <w:color w:val="000000" w:themeColor="text1"/>
                <w:sz w:val="22"/>
              </w:rPr>
            </w:pPr>
            <w:r>
              <w:rPr>
                <w:rFonts w:ascii="仿宋" w:eastAsia="仿宋" w:hAnsi="仿宋"/>
                <w:color w:val="000000" w:themeColor="text1"/>
                <w:sz w:val="22"/>
              </w:rPr>
              <w:t>培养目标</w:t>
            </w:r>
          </w:p>
          <w:p w14:paraId="37709570" w14:textId="1ED31CAC" w:rsidR="00860CEC" w:rsidRPr="0092134B" w:rsidRDefault="00860CEC" w:rsidP="00076A45">
            <w:pPr>
              <w:snapToGrid w:val="0"/>
              <w:spacing w:beforeLines="50" w:before="156" w:line="400" w:lineRule="exact"/>
              <w:jc w:val="center"/>
              <w:rPr>
                <w:rFonts w:ascii="仿宋" w:eastAsia="仿宋" w:hAnsi="仿宋"/>
                <w:b/>
                <w:color w:val="FF0000"/>
                <w:sz w:val="22"/>
              </w:rPr>
            </w:pPr>
          </w:p>
        </w:tc>
      </w:tr>
      <w:tr w:rsidR="00860CEC" w14:paraId="130F6509" w14:textId="77777777" w:rsidTr="00B158CC">
        <w:trPr>
          <w:trHeight w:hRule="exact" w:val="510"/>
          <w:jc w:val="center"/>
        </w:trPr>
        <w:tc>
          <w:tcPr>
            <w:tcW w:w="1114" w:type="pct"/>
            <w:vMerge/>
            <w:vAlign w:val="center"/>
          </w:tcPr>
          <w:p w14:paraId="602EA8D0" w14:textId="77777777" w:rsidR="00860CEC" w:rsidRDefault="00860CEC" w:rsidP="00076A45">
            <w:pPr>
              <w:spacing w:line="400" w:lineRule="exact"/>
              <w:jc w:val="center"/>
              <w:rPr>
                <w:rFonts w:ascii="仿宋" w:eastAsia="仿宋" w:hAnsi="仿宋"/>
                <w:color w:val="000000" w:themeColor="text1"/>
                <w:sz w:val="22"/>
              </w:rPr>
            </w:pPr>
          </w:p>
        </w:tc>
        <w:tc>
          <w:tcPr>
            <w:tcW w:w="801" w:type="pct"/>
            <w:vAlign w:val="center"/>
          </w:tcPr>
          <w:p w14:paraId="790F26A6" w14:textId="1E856386" w:rsidR="00860CEC" w:rsidRPr="00860CEC" w:rsidRDefault="00860CEC" w:rsidP="00860CEC">
            <w:pPr>
              <w:spacing w:line="400" w:lineRule="exact"/>
              <w:jc w:val="center"/>
              <w:rPr>
                <w:rFonts w:ascii="仿宋" w:eastAsia="仿宋" w:hAnsi="仿宋"/>
                <w:color w:val="000000" w:themeColor="text1"/>
                <w:sz w:val="22"/>
              </w:rPr>
            </w:pPr>
            <w:r w:rsidRPr="00860CEC">
              <w:rPr>
                <w:rFonts w:ascii="仿宋" w:eastAsia="仿宋" w:hAnsi="仿宋" w:hint="eastAsia"/>
                <w:color w:val="000000" w:themeColor="text1"/>
                <w:sz w:val="22"/>
              </w:rPr>
              <w:t>师德高尚</w:t>
            </w:r>
          </w:p>
        </w:tc>
        <w:tc>
          <w:tcPr>
            <w:tcW w:w="772" w:type="pct"/>
            <w:vAlign w:val="center"/>
          </w:tcPr>
          <w:p w14:paraId="554AAE82" w14:textId="511F35EB" w:rsidR="00860CEC" w:rsidRPr="00860CEC" w:rsidRDefault="00860CEC" w:rsidP="00860CEC">
            <w:pPr>
              <w:spacing w:line="400" w:lineRule="exact"/>
              <w:jc w:val="center"/>
              <w:rPr>
                <w:rFonts w:ascii="仿宋" w:eastAsia="仿宋" w:hAnsi="仿宋"/>
                <w:color w:val="000000" w:themeColor="text1"/>
                <w:sz w:val="22"/>
              </w:rPr>
            </w:pPr>
            <w:r w:rsidRPr="00860CEC">
              <w:rPr>
                <w:rFonts w:ascii="仿宋" w:eastAsia="仿宋" w:hAnsi="仿宋" w:hint="eastAsia"/>
                <w:color w:val="000000" w:themeColor="text1"/>
                <w:sz w:val="22"/>
              </w:rPr>
              <w:t>热爱儿童</w:t>
            </w:r>
          </w:p>
        </w:tc>
        <w:tc>
          <w:tcPr>
            <w:tcW w:w="772" w:type="pct"/>
            <w:vAlign w:val="center"/>
          </w:tcPr>
          <w:p w14:paraId="2D1582FA" w14:textId="01FB8BC5" w:rsidR="00860CEC" w:rsidRPr="00860CEC" w:rsidRDefault="00860CEC" w:rsidP="00860CEC">
            <w:pPr>
              <w:spacing w:line="400" w:lineRule="exact"/>
              <w:jc w:val="center"/>
              <w:rPr>
                <w:rFonts w:ascii="仿宋" w:eastAsia="仿宋" w:hAnsi="仿宋"/>
                <w:color w:val="000000" w:themeColor="text1"/>
                <w:sz w:val="22"/>
              </w:rPr>
            </w:pPr>
            <w:r w:rsidRPr="00860CEC">
              <w:rPr>
                <w:rFonts w:ascii="仿宋" w:eastAsia="仿宋" w:hAnsi="仿宋" w:hint="eastAsia"/>
                <w:color w:val="000000" w:themeColor="text1"/>
                <w:sz w:val="22"/>
              </w:rPr>
              <w:t>专通融合</w:t>
            </w:r>
          </w:p>
        </w:tc>
        <w:tc>
          <w:tcPr>
            <w:tcW w:w="771" w:type="pct"/>
            <w:vAlign w:val="center"/>
          </w:tcPr>
          <w:p w14:paraId="2D4E6AD1" w14:textId="52F6F8A5" w:rsidR="00860CEC" w:rsidRPr="00860CEC" w:rsidRDefault="00860CEC" w:rsidP="00860CEC">
            <w:pPr>
              <w:spacing w:line="400" w:lineRule="exact"/>
              <w:jc w:val="center"/>
              <w:rPr>
                <w:rFonts w:ascii="仿宋" w:eastAsia="仿宋" w:hAnsi="仿宋"/>
                <w:color w:val="000000" w:themeColor="text1"/>
                <w:sz w:val="22"/>
              </w:rPr>
            </w:pPr>
            <w:r w:rsidRPr="00860CEC">
              <w:rPr>
                <w:rFonts w:ascii="仿宋" w:eastAsia="仿宋" w:hAnsi="仿宋" w:hint="eastAsia"/>
                <w:color w:val="000000" w:themeColor="text1"/>
                <w:sz w:val="22"/>
              </w:rPr>
              <w:t>行知合一</w:t>
            </w:r>
          </w:p>
        </w:tc>
        <w:tc>
          <w:tcPr>
            <w:tcW w:w="770" w:type="pct"/>
            <w:vAlign w:val="center"/>
          </w:tcPr>
          <w:p w14:paraId="34649E08" w14:textId="23FFB8C5" w:rsidR="00860CEC" w:rsidRPr="00860CEC" w:rsidRDefault="00860CEC" w:rsidP="00860CEC">
            <w:pPr>
              <w:spacing w:line="400" w:lineRule="exact"/>
              <w:jc w:val="center"/>
              <w:rPr>
                <w:rFonts w:ascii="仿宋" w:eastAsia="仿宋" w:hAnsi="仿宋"/>
                <w:color w:val="000000" w:themeColor="text1"/>
                <w:sz w:val="22"/>
              </w:rPr>
            </w:pPr>
            <w:r w:rsidRPr="00860CEC">
              <w:rPr>
                <w:rFonts w:ascii="仿宋" w:eastAsia="仿宋" w:hAnsi="仿宋" w:hint="eastAsia"/>
                <w:color w:val="000000" w:themeColor="text1"/>
                <w:sz w:val="22"/>
              </w:rPr>
              <w:t>终身学习</w:t>
            </w:r>
          </w:p>
        </w:tc>
      </w:tr>
      <w:tr w:rsidR="00076A45" w14:paraId="03C3090D" w14:textId="77777777" w:rsidTr="00076A45">
        <w:trPr>
          <w:trHeight w:hRule="exact" w:val="510"/>
          <w:jc w:val="center"/>
        </w:trPr>
        <w:tc>
          <w:tcPr>
            <w:tcW w:w="1114" w:type="pct"/>
            <w:tcBorders>
              <w:top w:val="single" w:sz="6" w:space="0" w:color="auto"/>
            </w:tcBorders>
            <w:vAlign w:val="center"/>
          </w:tcPr>
          <w:p w14:paraId="14FDECC0" w14:textId="62460E3F" w:rsidR="00076A45" w:rsidRDefault="00860CEC" w:rsidP="00076A45">
            <w:pPr>
              <w:spacing w:line="400" w:lineRule="exact"/>
              <w:jc w:val="center"/>
              <w:rPr>
                <w:rFonts w:ascii="仿宋" w:eastAsia="仿宋" w:hAnsi="仿宋"/>
                <w:color w:val="000000" w:themeColor="text1"/>
                <w:sz w:val="22"/>
              </w:rPr>
            </w:pPr>
            <w:r w:rsidRPr="00860CEC">
              <w:rPr>
                <w:rFonts w:ascii="仿宋" w:eastAsia="仿宋" w:hAnsi="仿宋" w:hint="eastAsia"/>
                <w:color w:val="000000" w:themeColor="text1"/>
                <w:sz w:val="22"/>
              </w:rPr>
              <w:t>师德规范</w:t>
            </w:r>
          </w:p>
        </w:tc>
        <w:tc>
          <w:tcPr>
            <w:tcW w:w="801" w:type="pct"/>
            <w:vAlign w:val="center"/>
          </w:tcPr>
          <w:p w14:paraId="6C703573" w14:textId="4DB9E03B"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2" w:type="pct"/>
            <w:vAlign w:val="center"/>
          </w:tcPr>
          <w:p w14:paraId="27BF635B" w14:textId="56741D08"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2" w:type="pct"/>
            <w:vAlign w:val="center"/>
          </w:tcPr>
          <w:p w14:paraId="74536728" w14:textId="62673942" w:rsidR="00076A45" w:rsidRPr="001A61DB" w:rsidRDefault="00076A45" w:rsidP="001A61DB">
            <w:pPr>
              <w:spacing w:line="400" w:lineRule="exact"/>
              <w:jc w:val="center"/>
              <w:rPr>
                <w:rFonts w:ascii="仿宋" w:eastAsia="仿宋" w:hAnsi="仿宋"/>
                <w:color w:val="000000" w:themeColor="text1"/>
                <w:sz w:val="22"/>
              </w:rPr>
            </w:pPr>
          </w:p>
        </w:tc>
        <w:tc>
          <w:tcPr>
            <w:tcW w:w="771" w:type="pct"/>
            <w:vAlign w:val="center"/>
          </w:tcPr>
          <w:p w14:paraId="145F8B8C" w14:textId="2CE4D90B" w:rsidR="00076A45" w:rsidRPr="001A61DB" w:rsidRDefault="00076A45" w:rsidP="001A61DB">
            <w:pPr>
              <w:spacing w:line="400" w:lineRule="exact"/>
              <w:jc w:val="center"/>
              <w:rPr>
                <w:rFonts w:ascii="仿宋" w:eastAsia="仿宋" w:hAnsi="仿宋"/>
                <w:color w:val="000000" w:themeColor="text1"/>
                <w:sz w:val="22"/>
              </w:rPr>
            </w:pPr>
          </w:p>
        </w:tc>
        <w:tc>
          <w:tcPr>
            <w:tcW w:w="770" w:type="pct"/>
            <w:vAlign w:val="center"/>
          </w:tcPr>
          <w:p w14:paraId="3EA96636" w14:textId="724A4F1B" w:rsidR="00076A45" w:rsidRPr="001A61DB" w:rsidRDefault="00076A45" w:rsidP="001A61DB">
            <w:pPr>
              <w:spacing w:line="400" w:lineRule="exact"/>
              <w:jc w:val="center"/>
              <w:rPr>
                <w:rFonts w:ascii="仿宋" w:eastAsia="仿宋" w:hAnsi="仿宋"/>
                <w:color w:val="000000" w:themeColor="text1"/>
                <w:sz w:val="22"/>
              </w:rPr>
            </w:pPr>
          </w:p>
        </w:tc>
      </w:tr>
      <w:tr w:rsidR="00076A45" w14:paraId="7AE26EA4" w14:textId="77777777" w:rsidTr="00076A45">
        <w:trPr>
          <w:trHeight w:hRule="exact" w:val="510"/>
          <w:jc w:val="center"/>
        </w:trPr>
        <w:tc>
          <w:tcPr>
            <w:tcW w:w="1114" w:type="pct"/>
            <w:vAlign w:val="center"/>
          </w:tcPr>
          <w:p w14:paraId="6C3EEC9F" w14:textId="368B6220" w:rsidR="00076A45" w:rsidRDefault="00860CEC" w:rsidP="00076A45">
            <w:pPr>
              <w:spacing w:line="400" w:lineRule="exact"/>
              <w:jc w:val="center"/>
              <w:rPr>
                <w:rFonts w:ascii="仿宋" w:eastAsia="仿宋" w:hAnsi="仿宋"/>
                <w:color w:val="000000" w:themeColor="text1"/>
                <w:sz w:val="22"/>
              </w:rPr>
            </w:pPr>
            <w:r w:rsidRPr="00860CEC">
              <w:rPr>
                <w:rFonts w:ascii="仿宋" w:eastAsia="仿宋" w:hAnsi="仿宋" w:hint="eastAsia"/>
                <w:color w:val="000000" w:themeColor="text1"/>
                <w:sz w:val="22"/>
              </w:rPr>
              <w:t>教育情怀</w:t>
            </w:r>
          </w:p>
        </w:tc>
        <w:tc>
          <w:tcPr>
            <w:tcW w:w="801" w:type="pct"/>
            <w:vAlign w:val="center"/>
          </w:tcPr>
          <w:p w14:paraId="450872BE" w14:textId="26B81353"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2" w:type="pct"/>
            <w:vAlign w:val="center"/>
          </w:tcPr>
          <w:p w14:paraId="7026BAE9" w14:textId="3C7FB410"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2" w:type="pct"/>
            <w:vAlign w:val="center"/>
          </w:tcPr>
          <w:p w14:paraId="18DD7F52" w14:textId="185D139F" w:rsidR="00076A45" w:rsidRPr="001A61DB" w:rsidRDefault="00076A45" w:rsidP="001A61DB">
            <w:pPr>
              <w:spacing w:line="400" w:lineRule="exact"/>
              <w:jc w:val="center"/>
              <w:rPr>
                <w:rFonts w:ascii="仿宋" w:eastAsia="仿宋" w:hAnsi="仿宋"/>
                <w:color w:val="000000" w:themeColor="text1"/>
                <w:sz w:val="22"/>
              </w:rPr>
            </w:pPr>
          </w:p>
        </w:tc>
        <w:tc>
          <w:tcPr>
            <w:tcW w:w="771" w:type="pct"/>
            <w:vAlign w:val="center"/>
          </w:tcPr>
          <w:p w14:paraId="3628B2C2" w14:textId="3327C92A" w:rsidR="00076A45" w:rsidRPr="001A61DB" w:rsidRDefault="00076A45" w:rsidP="001A61DB">
            <w:pPr>
              <w:spacing w:line="400" w:lineRule="exact"/>
              <w:jc w:val="center"/>
              <w:rPr>
                <w:rFonts w:ascii="仿宋" w:eastAsia="仿宋" w:hAnsi="仿宋"/>
                <w:color w:val="000000" w:themeColor="text1"/>
                <w:sz w:val="22"/>
              </w:rPr>
            </w:pPr>
          </w:p>
        </w:tc>
        <w:tc>
          <w:tcPr>
            <w:tcW w:w="770" w:type="pct"/>
            <w:vAlign w:val="center"/>
          </w:tcPr>
          <w:p w14:paraId="046A3E3D" w14:textId="1C7496A0"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r>
      <w:tr w:rsidR="00076A45" w14:paraId="4BB8D798" w14:textId="77777777" w:rsidTr="00076A45">
        <w:trPr>
          <w:trHeight w:hRule="exact" w:val="510"/>
          <w:jc w:val="center"/>
        </w:trPr>
        <w:tc>
          <w:tcPr>
            <w:tcW w:w="1114" w:type="pct"/>
            <w:vAlign w:val="center"/>
          </w:tcPr>
          <w:p w14:paraId="5BBB8A87" w14:textId="089891DC" w:rsidR="00076A45" w:rsidRDefault="00860CEC" w:rsidP="00076A45">
            <w:pPr>
              <w:spacing w:line="400" w:lineRule="exact"/>
              <w:jc w:val="center"/>
              <w:rPr>
                <w:rFonts w:ascii="仿宋" w:eastAsia="仿宋" w:hAnsi="仿宋"/>
                <w:color w:val="000000" w:themeColor="text1"/>
                <w:sz w:val="22"/>
              </w:rPr>
            </w:pPr>
            <w:r>
              <w:rPr>
                <w:rFonts w:ascii="仿宋_GB2312" w:eastAsia="仿宋_GB2312" w:hAnsi="宋体" w:cs="宋体" w:hint="eastAsia"/>
                <w:sz w:val="22"/>
              </w:rPr>
              <w:t>知识整合</w:t>
            </w:r>
          </w:p>
        </w:tc>
        <w:tc>
          <w:tcPr>
            <w:tcW w:w="801" w:type="pct"/>
            <w:vAlign w:val="center"/>
          </w:tcPr>
          <w:p w14:paraId="44BE4E1C" w14:textId="4DCC4659"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53C765AE" w14:textId="74ADE237"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2394B86D" w14:textId="75A60561"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1" w:type="pct"/>
            <w:vAlign w:val="center"/>
          </w:tcPr>
          <w:p w14:paraId="0E7218DD" w14:textId="4CA9005A"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0" w:type="pct"/>
            <w:vAlign w:val="center"/>
          </w:tcPr>
          <w:p w14:paraId="1B73FCE0" w14:textId="7DD4D452" w:rsidR="00076A45" w:rsidRPr="001A61DB" w:rsidRDefault="00076A45" w:rsidP="001A61DB">
            <w:pPr>
              <w:spacing w:line="400" w:lineRule="exact"/>
              <w:jc w:val="center"/>
              <w:rPr>
                <w:rFonts w:ascii="仿宋" w:eastAsia="仿宋" w:hAnsi="仿宋"/>
                <w:color w:val="000000" w:themeColor="text1"/>
                <w:sz w:val="22"/>
              </w:rPr>
            </w:pPr>
          </w:p>
        </w:tc>
      </w:tr>
      <w:tr w:rsidR="00076A45" w14:paraId="391E1B70" w14:textId="77777777" w:rsidTr="00076A45">
        <w:trPr>
          <w:trHeight w:hRule="exact" w:val="510"/>
          <w:jc w:val="center"/>
        </w:trPr>
        <w:tc>
          <w:tcPr>
            <w:tcW w:w="1114" w:type="pct"/>
            <w:vAlign w:val="center"/>
          </w:tcPr>
          <w:p w14:paraId="0D33C13B" w14:textId="003795EA" w:rsidR="00076A45" w:rsidRDefault="00860CEC" w:rsidP="00076A45">
            <w:pPr>
              <w:spacing w:line="400" w:lineRule="exact"/>
              <w:jc w:val="center"/>
              <w:rPr>
                <w:rFonts w:ascii="仿宋" w:eastAsia="仿宋" w:hAnsi="仿宋"/>
                <w:color w:val="000000" w:themeColor="text1"/>
                <w:sz w:val="22"/>
              </w:rPr>
            </w:pPr>
            <w:r w:rsidRPr="00860CEC">
              <w:rPr>
                <w:rFonts w:ascii="仿宋" w:eastAsia="仿宋" w:hAnsi="仿宋" w:hint="eastAsia"/>
                <w:color w:val="000000" w:themeColor="text1"/>
                <w:sz w:val="22"/>
              </w:rPr>
              <w:lastRenderedPageBreak/>
              <w:t>教学能力</w:t>
            </w:r>
          </w:p>
        </w:tc>
        <w:tc>
          <w:tcPr>
            <w:tcW w:w="801" w:type="pct"/>
            <w:vAlign w:val="center"/>
          </w:tcPr>
          <w:p w14:paraId="1588B433" w14:textId="3AC74C87"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3875D21C" w14:textId="40208627"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1B0A3DE3" w14:textId="77DD0372"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1" w:type="pct"/>
            <w:vAlign w:val="center"/>
          </w:tcPr>
          <w:p w14:paraId="452CF7F9" w14:textId="2C66BF5A"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0" w:type="pct"/>
            <w:vAlign w:val="center"/>
          </w:tcPr>
          <w:p w14:paraId="72F4EC67" w14:textId="68E252B6" w:rsidR="00076A45" w:rsidRPr="001A61DB" w:rsidRDefault="00076A45" w:rsidP="001A61DB">
            <w:pPr>
              <w:spacing w:line="400" w:lineRule="exact"/>
              <w:jc w:val="center"/>
              <w:rPr>
                <w:rFonts w:ascii="仿宋" w:eastAsia="仿宋" w:hAnsi="仿宋"/>
                <w:color w:val="000000" w:themeColor="text1"/>
                <w:sz w:val="22"/>
              </w:rPr>
            </w:pPr>
          </w:p>
        </w:tc>
      </w:tr>
      <w:tr w:rsidR="00076A45" w14:paraId="0FB59C65" w14:textId="77777777" w:rsidTr="00076A45">
        <w:trPr>
          <w:trHeight w:hRule="exact" w:val="510"/>
          <w:jc w:val="center"/>
        </w:trPr>
        <w:tc>
          <w:tcPr>
            <w:tcW w:w="1114" w:type="pct"/>
            <w:vAlign w:val="center"/>
          </w:tcPr>
          <w:p w14:paraId="530F6071" w14:textId="78DB4A29" w:rsidR="00076A45" w:rsidRDefault="00D27D5F" w:rsidP="00076A45">
            <w:pPr>
              <w:spacing w:line="400" w:lineRule="exact"/>
              <w:jc w:val="center"/>
              <w:rPr>
                <w:rFonts w:ascii="仿宋" w:eastAsia="仿宋" w:hAnsi="仿宋"/>
                <w:color w:val="000000" w:themeColor="text1"/>
                <w:sz w:val="22"/>
              </w:rPr>
            </w:pPr>
            <w:r w:rsidRPr="00D27D5F">
              <w:rPr>
                <w:rFonts w:ascii="仿宋" w:eastAsia="仿宋" w:hAnsi="仿宋" w:hint="eastAsia"/>
                <w:color w:val="000000" w:themeColor="text1"/>
                <w:sz w:val="22"/>
              </w:rPr>
              <w:t>技术融合</w:t>
            </w:r>
          </w:p>
        </w:tc>
        <w:tc>
          <w:tcPr>
            <w:tcW w:w="801" w:type="pct"/>
            <w:vAlign w:val="center"/>
          </w:tcPr>
          <w:p w14:paraId="0FF3B734" w14:textId="4A9FC264"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13C80BCD" w14:textId="1F3836EC"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7C797D01" w14:textId="5A3ADCDF" w:rsidR="00076A45" w:rsidRPr="001A61DB" w:rsidRDefault="00076A45" w:rsidP="001A61DB">
            <w:pPr>
              <w:spacing w:line="400" w:lineRule="exact"/>
              <w:jc w:val="center"/>
              <w:rPr>
                <w:rFonts w:ascii="仿宋" w:eastAsia="仿宋" w:hAnsi="仿宋"/>
                <w:color w:val="000000" w:themeColor="text1"/>
                <w:sz w:val="22"/>
              </w:rPr>
            </w:pPr>
          </w:p>
        </w:tc>
        <w:tc>
          <w:tcPr>
            <w:tcW w:w="771" w:type="pct"/>
            <w:vAlign w:val="center"/>
          </w:tcPr>
          <w:p w14:paraId="3CBA4950" w14:textId="330A496F"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0" w:type="pct"/>
            <w:vAlign w:val="center"/>
          </w:tcPr>
          <w:p w14:paraId="5BBD7EC8" w14:textId="4D8BF2F2" w:rsidR="00076A45" w:rsidRPr="001A61DB" w:rsidRDefault="00076A45" w:rsidP="001A61DB">
            <w:pPr>
              <w:spacing w:line="400" w:lineRule="exact"/>
              <w:jc w:val="center"/>
              <w:rPr>
                <w:rFonts w:ascii="仿宋" w:eastAsia="仿宋" w:hAnsi="仿宋"/>
                <w:color w:val="000000" w:themeColor="text1"/>
                <w:sz w:val="22"/>
              </w:rPr>
            </w:pPr>
          </w:p>
        </w:tc>
      </w:tr>
      <w:tr w:rsidR="00076A45" w14:paraId="2EA824AE" w14:textId="77777777" w:rsidTr="00076A45">
        <w:trPr>
          <w:trHeight w:hRule="exact" w:val="510"/>
          <w:jc w:val="center"/>
        </w:trPr>
        <w:tc>
          <w:tcPr>
            <w:tcW w:w="1114" w:type="pct"/>
            <w:vAlign w:val="center"/>
          </w:tcPr>
          <w:p w14:paraId="453D8B15" w14:textId="261F6D8E" w:rsidR="00076A45" w:rsidRDefault="00D27D5F" w:rsidP="00076A45">
            <w:pPr>
              <w:spacing w:line="400" w:lineRule="exact"/>
              <w:jc w:val="center"/>
              <w:rPr>
                <w:rFonts w:ascii="仿宋" w:eastAsia="仿宋" w:hAnsi="仿宋"/>
                <w:color w:val="000000" w:themeColor="text1"/>
                <w:sz w:val="22"/>
              </w:rPr>
            </w:pPr>
            <w:r w:rsidRPr="00D27D5F">
              <w:rPr>
                <w:rFonts w:ascii="仿宋" w:eastAsia="仿宋" w:hAnsi="仿宋" w:hint="eastAsia"/>
                <w:color w:val="000000" w:themeColor="text1"/>
                <w:sz w:val="22"/>
              </w:rPr>
              <w:t>班级指导</w:t>
            </w:r>
          </w:p>
        </w:tc>
        <w:tc>
          <w:tcPr>
            <w:tcW w:w="801" w:type="pct"/>
            <w:vAlign w:val="center"/>
          </w:tcPr>
          <w:p w14:paraId="650D8DE7" w14:textId="7ECB521D"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5409B8A0" w14:textId="39E38F1E"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2" w:type="pct"/>
            <w:vAlign w:val="center"/>
          </w:tcPr>
          <w:p w14:paraId="13FCA692" w14:textId="5F43E048" w:rsidR="00076A45" w:rsidRPr="001A61DB" w:rsidRDefault="00076A45" w:rsidP="001A61DB">
            <w:pPr>
              <w:spacing w:line="400" w:lineRule="exact"/>
              <w:jc w:val="center"/>
              <w:rPr>
                <w:rFonts w:ascii="仿宋" w:eastAsia="仿宋" w:hAnsi="仿宋"/>
                <w:color w:val="000000" w:themeColor="text1"/>
                <w:sz w:val="22"/>
              </w:rPr>
            </w:pPr>
          </w:p>
        </w:tc>
        <w:tc>
          <w:tcPr>
            <w:tcW w:w="771" w:type="pct"/>
            <w:vAlign w:val="center"/>
          </w:tcPr>
          <w:p w14:paraId="4FB44381" w14:textId="5C9C66DA"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0" w:type="pct"/>
            <w:vAlign w:val="center"/>
          </w:tcPr>
          <w:p w14:paraId="5E8EFDB6" w14:textId="0CF41E29" w:rsidR="00076A45" w:rsidRPr="001A61DB" w:rsidRDefault="00076A45" w:rsidP="001A61DB">
            <w:pPr>
              <w:spacing w:line="400" w:lineRule="exact"/>
              <w:jc w:val="center"/>
              <w:rPr>
                <w:rFonts w:ascii="仿宋" w:eastAsia="仿宋" w:hAnsi="仿宋"/>
                <w:color w:val="000000" w:themeColor="text1"/>
                <w:sz w:val="22"/>
              </w:rPr>
            </w:pPr>
          </w:p>
        </w:tc>
      </w:tr>
      <w:tr w:rsidR="00076A45" w14:paraId="08C9B153" w14:textId="77777777" w:rsidTr="00076A45">
        <w:trPr>
          <w:trHeight w:hRule="exact" w:val="510"/>
          <w:jc w:val="center"/>
        </w:trPr>
        <w:tc>
          <w:tcPr>
            <w:tcW w:w="1114" w:type="pct"/>
            <w:vAlign w:val="center"/>
          </w:tcPr>
          <w:p w14:paraId="039400D4" w14:textId="0FB8F09F" w:rsidR="00076A45" w:rsidRDefault="00D27D5F" w:rsidP="00076A45">
            <w:pPr>
              <w:spacing w:line="400" w:lineRule="exact"/>
              <w:jc w:val="center"/>
              <w:rPr>
                <w:rFonts w:ascii="仿宋" w:eastAsia="仿宋" w:hAnsi="仿宋"/>
                <w:color w:val="000000" w:themeColor="text1"/>
                <w:sz w:val="22"/>
              </w:rPr>
            </w:pPr>
            <w:r w:rsidRPr="00D27D5F">
              <w:rPr>
                <w:rFonts w:ascii="仿宋" w:eastAsia="仿宋" w:hAnsi="仿宋" w:hint="eastAsia"/>
                <w:color w:val="000000" w:themeColor="text1"/>
                <w:sz w:val="22"/>
              </w:rPr>
              <w:t>综合育人</w:t>
            </w:r>
          </w:p>
        </w:tc>
        <w:tc>
          <w:tcPr>
            <w:tcW w:w="801" w:type="pct"/>
            <w:vAlign w:val="center"/>
          </w:tcPr>
          <w:p w14:paraId="5FF081C8" w14:textId="39F9D316"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2" w:type="pct"/>
            <w:vAlign w:val="center"/>
          </w:tcPr>
          <w:p w14:paraId="28AFBB69" w14:textId="16309B8D"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2" w:type="pct"/>
            <w:vAlign w:val="center"/>
          </w:tcPr>
          <w:p w14:paraId="78B5783E" w14:textId="0EA7A051"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1" w:type="pct"/>
            <w:vAlign w:val="center"/>
          </w:tcPr>
          <w:p w14:paraId="64139768" w14:textId="54104230"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0" w:type="pct"/>
            <w:vAlign w:val="center"/>
          </w:tcPr>
          <w:p w14:paraId="64D2DF34" w14:textId="0C35C21F" w:rsidR="00076A45" w:rsidRPr="001A61DB" w:rsidRDefault="00076A45" w:rsidP="001A61DB">
            <w:pPr>
              <w:spacing w:line="400" w:lineRule="exact"/>
              <w:jc w:val="center"/>
              <w:rPr>
                <w:rFonts w:ascii="仿宋" w:eastAsia="仿宋" w:hAnsi="仿宋"/>
                <w:color w:val="000000" w:themeColor="text1"/>
                <w:sz w:val="22"/>
              </w:rPr>
            </w:pPr>
          </w:p>
        </w:tc>
      </w:tr>
      <w:tr w:rsidR="00076A45" w14:paraId="6923D40B" w14:textId="77777777" w:rsidTr="00076A45">
        <w:trPr>
          <w:trHeight w:hRule="exact" w:val="510"/>
          <w:jc w:val="center"/>
        </w:trPr>
        <w:tc>
          <w:tcPr>
            <w:tcW w:w="1114" w:type="pct"/>
            <w:vAlign w:val="center"/>
          </w:tcPr>
          <w:p w14:paraId="3D220D4C" w14:textId="0153BC06" w:rsidR="00076A45" w:rsidRDefault="00D27D5F" w:rsidP="00D27D5F">
            <w:pPr>
              <w:spacing w:line="400" w:lineRule="exact"/>
              <w:ind w:firstLineChars="200" w:firstLine="440"/>
              <w:rPr>
                <w:rFonts w:ascii="仿宋" w:eastAsia="仿宋" w:hAnsi="仿宋"/>
                <w:color w:val="000000" w:themeColor="text1"/>
                <w:sz w:val="22"/>
              </w:rPr>
            </w:pPr>
            <w:r w:rsidRPr="00D27D5F">
              <w:rPr>
                <w:rFonts w:ascii="仿宋" w:eastAsia="仿宋" w:hAnsi="仿宋" w:hint="eastAsia"/>
                <w:color w:val="000000" w:themeColor="text1"/>
                <w:sz w:val="22"/>
              </w:rPr>
              <w:t>自主学习</w:t>
            </w:r>
          </w:p>
        </w:tc>
        <w:tc>
          <w:tcPr>
            <w:tcW w:w="801" w:type="pct"/>
            <w:vAlign w:val="center"/>
          </w:tcPr>
          <w:p w14:paraId="5E64FB9E" w14:textId="095CE8D6"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6315C286" w14:textId="3D7D4215"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54D47E9F" w14:textId="328BEFDA" w:rsidR="00076A45" w:rsidRPr="001A61DB" w:rsidRDefault="00076A45" w:rsidP="001A61DB">
            <w:pPr>
              <w:spacing w:line="400" w:lineRule="exact"/>
              <w:jc w:val="center"/>
              <w:rPr>
                <w:rFonts w:ascii="仿宋" w:eastAsia="仿宋" w:hAnsi="仿宋"/>
                <w:color w:val="000000" w:themeColor="text1"/>
                <w:sz w:val="22"/>
              </w:rPr>
            </w:pPr>
          </w:p>
        </w:tc>
        <w:tc>
          <w:tcPr>
            <w:tcW w:w="771" w:type="pct"/>
            <w:vAlign w:val="center"/>
          </w:tcPr>
          <w:p w14:paraId="6081BF6A" w14:textId="3E1E7C1B" w:rsidR="00076A45" w:rsidRPr="001A61DB" w:rsidRDefault="00076A45" w:rsidP="001A61DB">
            <w:pPr>
              <w:spacing w:line="400" w:lineRule="exact"/>
              <w:jc w:val="center"/>
              <w:rPr>
                <w:rFonts w:ascii="仿宋" w:eastAsia="仿宋" w:hAnsi="仿宋"/>
                <w:color w:val="000000" w:themeColor="text1"/>
                <w:sz w:val="22"/>
              </w:rPr>
            </w:pPr>
          </w:p>
        </w:tc>
        <w:tc>
          <w:tcPr>
            <w:tcW w:w="770" w:type="pct"/>
            <w:vAlign w:val="center"/>
          </w:tcPr>
          <w:p w14:paraId="770A81D6" w14:textId="0C5D56A2"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r>
      <w:tr w:rsidR="00076A45" w14:paraId="73066993" w14:textId="77777777" w:rsidTr="00076A45">
        <w:trPr>
          <w:trHeight w:hRule="exact" w:val="510"/>
          <w:jc w:val="center"/>
        </w:trPr>
        <w:tc>
          <w:tcPr>
            <w:tcW w:w="1114" w:type="pct"/>
            <w:vAlign w:val="center"/>
          </w:tcPr>
          <w:p w14:paraId="041A866F" w14:textId="433EF813" w:rsidR="00076A45" w:rsidRDefault="00D27D5F" w:rsidP="00076A45">
            <w:pPr>
              <w:spacing w:line="400" w:lineRule="exact"/>
              <w:jc w:val="center"/>
              <w:rPr>
                <w:rFonts w:ascii="仿宋" w:eastAsia="仿宋" w:hAnsi="仿宋"/>
                <w:color w:val="000000" w:themeColor="text1"/>
                <w:sz w:val="22"/>
              </w:rPr>
            </w:pPr>
            <w:r w:rsidRPr="00D27D5F">
              <w:rPr>
                <w:rFonts w:ascii="仿宋" w:eastAsia="仿宋" w:hAnsi="仿宋" w:hint="eastAsia"/>
                <w:color w:val="000000" w:themeColor="text1"/>
                <w:sz w:val="22"/>
              </w:rPr>
              <w:t>国际视野</w:t>
            </w:r>
          </w:p>
        </w:tc>
        <w:tc>
          <w:tcPr>
            <w:tcW w:w="801" w:type="pct"/>
            <w:vAlign w:val="center"/>
          </w:tcPr>
          <w:p w14:paraId="08A3F5DE" w14:textId="77777777"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151BF934" w14:textId="77777777"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6D33F22A" w14:textId="77777777" w:rsidR="00076A45" w:rsidRPr="001A61DB" w:rsidRDefault="00076A45" w:rsidP="001A61DB">
            <w:pPr>
              <w:spacing w:line="400" w:lineRule="exact"/>
              <w:jc w:val="center"/>
              <w:rPr>
                <w:rFonts w:ascii="仿宋" w:eastAsia="仿宋" w:hAnsi="仿宋"/>
                <w:color w:val="000000" w:themeColor="text1"/>
                <w:sz w:val="22"/>
              </w:rPr>
            </w:pPr>
          </w:p>
        </w:tc>
        <w:tc>
          <w:tcPr>
            <w:tcW w:w="771" w:type="pct"/>
          </w:tcPr>
          <w:p w14:paraId="4B375547" w14:textId="77777777" w:rsidR="00076A45" w:rsidRPr="001A61DB" w:rsidRDefault="00076A45" w:rsidP="001A61DB">
            <w:pPr>
              <w:spacing w:line="400" w:lineRule="exact"/>
              <w:jc w:val="center"/>
              <w:rPr>
                <w:rFonts w:ascii="仿宋" w:eastAsia="仿宋" w:hAnsi="仿宋"/>
                <w:color w:val="000000" w:themeColor="text1"/>
                <w:sz w:val="22"/>
              </w:rPr>
            </w:pPr>
          </w:p>
        </w:tc>
        <w:tc>
          <w:tcPr>
            <w:tcW w:w="770" w:type="pct"/>
            <w:vAlign w:val="center"/>
          </w:tcPr>
          <w:p w14:paraId="7CDE30E3" w14:textId="214A931E"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r>
      <w:tr w:rsidR="00076A45" w14:paraId="746A7878" w14:textId="77777777" w:rsidTr="00076A45">
        <w:trPr>
          <w:trHeight w:hRule="exact" w:val="510"/>
          <w:jc w:val="center"/>
        </w:trPr>
        <w:tc>
          <w:tcPr>
            <w:tcW w:w="1114" w:type="pct"/>
            <w:vAlign w:val="center"/>
          </w:tcPr>
          <w:p w14:paraId="1B8F8750" w14:textId="260937F9" w:rsidR="00076A45" w:rsidRDefault="00D27D5F" w:rsidP="00076A45">
            <w:pPr>
              <w:spacing w:line="400" w:lineRule="exact"/>
              <w:jc w:val="center"/>
              <w:rPr>
                <w:rFonts w:ascii="仿宋" w:eastAsia="仿宋" w:hAnsi="仿宋"/>
                <w:color w:val="000000" w:themeColor="text1"/>
                <w:sz w:val="22"/>
              </w:rPr>
            </w:pPr>
            <w:r w:rsidRPr="00D27D5F">
              <w:rPr>
                <w:rFonts w:ascii="仿宋" w:eastAsia="仿宋" w:hAnsi="仿宋" w:hint="eastAsia"/>
                <w:color w:val="000000" w:themeColor="text1"/>
                <w:sz w:val="22"/>
              </w:rPr>
              <w:t>反思研究</w:t>
            </w:r>
          </w:p>
        </w:tc>
        <w:tc>
          <w:tcPr>
            <w:tcW w:w="801" w:type="pct"/>
            <w:vAlign w:val="center"/>
          </w:tcPr>
          <w:p w14:paraId="6C46DADB" w14:textId="77777777"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7546F8BE" w14:textId="77777777"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3EC19486" w14:textId="7FFE8D8C"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c>
          <w:tcPr>
            <w:tcW w:w="771" w:type="pct"/>
          </w:tcPr>
          <w:p w14:paraId="421DC225" w14:textId="77777777" w:rsidR="00076A45" w:rsidRPr="001A61DB" w:rsidRDefault="00076A45" w:rsidP="001A61DB">
            <w:pPr>
              <w:spacing w:line="400" w:lineRule="exact"/>
              <w:jc w:val="center"/>
              <w:rPr>
                <w:rFonts w:ascii="仿宋" w:eastAsia="仿宋" w:hAnsi="仿宋"/>
                <w:color w:val="000000" w:themeColor="text1"/>
                <w:sz w:val="22"/>
              </w:rPr>
            </w:pPr>
          </w:p>
        </w:tc>
        <w:tc>
          <w:tcPr>
            <w:tcW w:w="770" w:type="pct"/>
            <w:vAlign w:val="center"/>
          </w:tcPr>
          <w:p w14:paraId="236BAA21" w14:textId="371A391E"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r>
      <w:tr w:rsidR="00076A45" w14:paraId="12536D48" w14:textId="77777777" w:rsidTr="00076A45">
        <w:trPr>
          <w:trHeight w:hRule="exact" w:val="510"/>
          <w:jc w:val="center"/>
        </w:trPr>
        <w:tc>
          <w:tcPr>
            <w:tcW w:w="1114" w:type="pct"/>
            <w:vAlign w:val="center"/>
          </w:tcPr>
          <w:p w14:paraId="3CA4720D" w14:textId="62E98642" w:rsidR="00076A45" w:rsidRDefault="00D27D5F" w:rsidP="00076A45">
            <w:pPr>
              <w:spacing w:line="400" w:lineRule="exact"/>
              <w:jc w:val="center"/>
              <w:rPr>
                <w:rFonts w:ascii="仿宋" w:eastAsia="仿宋" w:hAnsi="仿宋"/>
                <w:color w:val="000000" w:themeColor="text1"/>
                <w:sz w:val="22"/>
              </w:rPr>
            </w:pPr>
            <w:r w:rsidRPr="00D27D5F">
              <w:rPr>
                <w:rFonts w:ascii="仿宋" w:eastAsia="仿宋" w:hAnsi="仿宋" w:hint="eastAsia"/>
                <w:color w:val="000000" w:themeColor="text1"/>
                <w:sz w:val="22"/>
              </w:rPr>
              <w:t>交流合作</w:t>
            </w:r>
          </w:p>
        </w:tc>
        <w:tc>
          <w:tcPr>
            <w:tcW w:w="801" w:type="pct"/>
            <w:vAlign w:val="center"/>
          </w:tcPr>
          <w:p w14:paraId="0BB83FB5" w14:textId="1545AAF7"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3670B435" w14:textId="4365038A" w:rsidR="00076A45" w:rsidRPr="001A61DB" w:rsidRDefault="00076A45" w:rsidP="001A61DB">
            <w:pPr>
              <w:spacing w:line="400" w:lineRule="exact"/>
              <w:jc w:val="center"/>
              <w:rPr>
                <w:rFonts w:ascii="仿宋" w:eastAsia="仿宋" w:hAnsi="仿宋"/>
                <w:color w:val="000000" w:themeColor="text1"/>
                <w:sz w:val="22"/>
              </w:rPr>
            </w:pPr>
          </w:p>
        </w:tc>
        <w:tc>
          <w:tcPr>
            <w:tcW w:w="772" w:type="pct"/>
            <w:vAlign w:val="center"/>
          </w:tcPr>
          <w:p w14:paraId="1CBE2A9A" w14:textId="5AC49A6C" w:rsidR="00076A45" w:rsidRPr="001A61DB" w:rsidRDefault="00076A45" w:rsidP="001A61DB">
            <w:pPr>
              <w:spacing w:line="400" w:lineRule="exact"/>
              <w:jc w:val="center"/>
              <w:rPr>
                <w:rFonts w:ascii="仿宋" w:eastAsia="仿宋" w:hAnsi="仿宋"/>
                <w:color w:val="000000" w:themeColor="text1"/>
                <w:sz w:val="22"/>
              </w:rPr>
            </w:pPr>
          </w:p>
        </w:tc>
        <w:tc>
          <w:tcPr>
            <w:tcW w:w="771" w:type="pct"/>
          </w:tcPr>
          <w:p w14:paraId="4B55DF16" w14:textId="77777777" w:rsidR="00076A45" w:rsidRPr="001A61DB" w:rsidRDefault="00076A45" w:rsidP="001A61DB">
            <w:pPr>
              <w:spacing w:line="400" w:lineRule="exact"/>
              <w:jc w:val="center"/>
              <w:rPr>
                <w:rFonts w:ascii="仿宋" w:eastAsia="仿宋" w:hAnsi="仿宋"/>
                <w:color w:val="000000" w:themeColor="text1"/>
                <w:sz w:val="22"/>
              </w:rPr>
            </w:pPr>
          </w:p>
        </w:tc>
        <w:tc>
          <w:tcPr>
            <w:tcW w:w="770" w:type="pct"/>
            <w:vAlign w:val="center"/>
          </w:tcPr>
          <w:p w14:paraId="46750526" w14:textId="5F1D7FE9" w:rsidR="00076A45" w:rsidRPr="001A61DB" w:rsidRDefault="00771EEB" w:rsidP="001A61DB">
            <w:pPr>
              <w:spacing w:line="400" w:lineRule="exact"/>
              <w:jc w:val="center"/>
              <w:rPr>
                <w:rFonts w:ascii="仿宋" w:eastAsia="仿宋" w:hAnsi="仿宋"/>
                <w:color w:val="000000" w:themeColor="text1"/>
                <w:sz w:val="22"/>
              </w:rPr>
            </w:pPr>
            <w:r>
              <w:rPr>
                <w:rFonts w:ascii="仿宋" w:eastAsia="仿宋" w:hAnsi="仿宋" w:hint="eastAsia"/>
                <w:color w:val="000000" w:themeColor="text1"/>
                <w:sz w:val="22"/>
              </w:rPr>
              <w:t>√</w:t>
            </w:r>
          </w:p>
        </w:tc>
      </w:tr>
    </w:tbl>
    <w:p w14:paraId="41055419" w14:textId="77777777" w:rsidR="00BC67BE" w:rsidRDefault="00BC67BE" w:rsidP="00076A45">
      <w:pPr>
        <w:spacing w:line="360" w:lineRule="auto"/>
        <w:rPr>
          <w:rFonts w:ascii="仿宋_GB2312" w:eastAsia="仿宋_GB2312" w:hAnsi="宋体" w:cs="宋体" w:hint="eastAsia"/>
          <w:sz w:val="22"/>
        </w:rPr>
      </w:pPr>
    </w:p>
    <w:p w14:paraId="6CE9767C" w14:textId="77777777" w:rsidR="00264E5B" w:rsidRDefault="000E279B">
      <w:pPr>
        <w:pStyle w:val="1"/>
      </w:pPr>
      <w:bookmarkStart w:id="4" w:name="_Toc528675959"/>
      <w:r>
        <w:rPr>
          <w:rFonts w:hint="eastAsia"/>
        </w:rPr>
        <w:t>二、学制与学位</w:t>
      </w:r>
      <w:bookmarkEnd w:id="4"/>
    </w:p>
    <w:p w14:paraId="537355A7" w14:textId="77777777" w:rsidR="00264E5B" w:rsidRDefault="000E279B">
      <w:pPr>
        <w:pStyle w:val="p16"/>
        <w:spacing w:line="360" w:lineRule="auto"/>
        <w:ind w:firstLineChars="200" w:firstLine="440"/>
        <w:rPr>
          <w:rFonts w:ascii="仿宋_GB2312" w:eastAsia="仿宋_GB2312" w:hAnsi="宋体" w:cs="宋体"/>
          <w:kern w:val="2"/>
          <w:sz w:val="22"/>
          <w:szCs w:val="22"/>
        </w:rPr>
      </w:pPr>
      <w:r>
        <w:rPr>
          <w:rFonts w:ascii="仿宋_GB2312" w:eastAsia="仿宋_GB2312" w:hAnsi="宋体" w:cs="宋体" w:hint="eastAsia"/>
          <w:kern w:val="2"/>
          <w:sz w:val="22"/>
          <w:szCs w:val="22"/>
        </w:rPr>
        <w:t>学    制: 实行弹性学制，基本修业年限4年，允许学生在3-6年内（不包括休学时间）取得课程计划规定的学分。</w:t>
      </w:r>
    </w:p>
    <w:p w14:paraId="0AA9DA16" w14:textId="4092FF1A" w:rsidR="00264E5B" w:rsidRDefault="000E279B">
      <w:pPr>
        <w:spacing w:line="380" w:lineRule="exact"/>
        <w:rPr>
          <w:rFonts w:ascii="仿宋_GB2312" w:eastAsia="仿宋_GB2312" w:hAnsi="宋体" w:cs="宋体"/>
          <w:sz w:val="22"/>
        </w:rPr>
      </w:pPr>
      <w:r>
        <w:rPr>
          <w:rFonts w:ascii="仿宋_GB2312" w:eastAsia="仿宋_GB2312" w:hAnsi="宋体" w:cs="宋体" w:hint="eastAsia"/>
          <w:sz w:val="22"/>
        </w:rPr>
        <w:t xml:space="preserve">    授予学位:  本专业学生需修满160</w:t>
      </w:r>
      <w:r w:rsidR="007328FB">
        <w:rPr>
          <w:rFonts w:ascii="仿宋_GB2312" w:eastAsia="仿宋_GB2312" w:hAnsi="宋体" w:cs="宋体" w:hint="eastAsia"/>
          <w:sz w:val="22"/>
        </w:rPr>
        <w:t>学分</w:t>
      </w:r>
      <w:r>
        <w:rPr>
          <w:rFonts w:ascii="仿宋_GB2312" w:eastAsia="仿宋_GB2312" w:hAnsi="宋体" w:cs="宋体" w:hint="eastAsia"/>
          <w:sz w:val="22"/>
        </w:rPr>
        <w:t>，对照学校学士学位授予条例，符合学士学位授予条件者，授予教育学学士学位。</w:t>
      </w:r>
    </w:p>
    <w:p w14:paraId="31203F7B" w14:textId="77777777" w:rsidR="00264E5B" w:rsidRDefault="000E279B">
      <w:pPr>
        <w:pStyle w:val="1"/>
      </w:pPr>
      <w:bookmarkStart w:id="5" w:name="_Toc528675960"/>
      <w:r>
        <w:rPr>
          <w:rFonts w:hint="eastAsia"/>
        </w:rPr>
        <w:t>三、课程结构</w:t>
      </w:r>
      <w:bookmarkEnd w:id="5"/>
    </w:p>
    <w:p w14:paraId="185C6DA5" w14:textId="729AF907" w:rsidR="00C7250E" w:rsidRPr="009C1536" w:rsidRDefault="000E279B" w:rsidP="009C1536">
      <w:pPr>
        <w:spacing w:line="440" w:lineRule="exact"/>
        <w:ind w:firstLineChars="200" w:firstLine="440"/>
        <w:rPr>
          <w:rFonts w:ascii="仿宋_GB2312" w:eastAsia="仿宋_GB2312" w:hAnsi="宋体" w:cs="宋体" w:hint="eastAsia"/>
          <w:sz w:val="22"/>
        </w:rPr>
      </w:pPr>
      <w:r>
        <w:rPr>
          <w:rFonts w:ascii="仿宋_GB2312" w:eastAsia="仿宋_GB2312" w:hAnsi="宋体" w:cs="宋体" w:hint="eastAsia"/>
          <w:sz w:val="22"/>
        </w:rPr>
        <w:t>根据人才培养总体目标和培养规格，本科专业课程体系结构由公共教育基础模块、学科教育专业模块、综合实践教育模块组成，具体结构与比例如下：</w:t>
      </w:r>
    </w:p>
    <w:p w14:paraId="7A9855A5" w14:textId="0B92C356" w:rsidR="00264E5B" w:rsidRDefault="000E279B">
      <w:pPr>
        <w:spacing w:line="440" w:lineRule="exact"/>
        <w:jc w:val="center"/>
        <w:rPr>
          <w:rFonts w:ascii="仿宋_GB2312" w:eastAsia="仿宋_GB2312" w:hAnsi="宋体"/>
          <w:b/>
          <w:bCs/>
          <w:color w:val="000000"/>
          <w:sz w:val="24"/>
          <w:szCs w:val="24"/>
          <w:vertAlign w:val="superscript"/>
        </w:rPr>
      </w:pPr>
      <w:r>
        <w:rPr>
          <w:rFonts w:ascii="仿宋_GB2312" w:eastAsia="仿宋_GB2312" w:hAnsi="宋体" w:hint="eastAsia"/>
          <w:b/>
          <w:bCs/>
          <w:color w:val="000000"/>
          <w:sz w:val="24"/>
          <w:szCs w:val="24"/>
        </w:rPr>
        <w:t>课程结构与学分比例</w:t>
      </w:r>
      <w:r>
        <w:rPr>
          <w:rFonts w:ascii="仿宋_GB2312" w:eastAsia="仿宋_GB2312" w:hAnsi="宋体" w:hint="eastAsia"/>
          <w:b/>
          <w:bCs/>
          <w:color w:val="000000"/>
          <w:sz w:val="24"/>
          <w:szCs w:val="24"/>
          <w:vertAlign w:val="superscript"/>
        </w:rPr>
        <w:t>*</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619"/>
        <w:gridCol w:w="898"/>
        <w:gridCol w:w="2151"/>
        <w:gridCol w:w="838"/>
        <w:gridCol w:w="1011"/>
        <w:gridCol w:w="1927"/>
      </w:tblGrid>
      <w:tr w:rsidR="00264E5B" w14:paraId="56B00C51" w14:textId="77777777">
        <w:trPr>
          <w:trHeight w:val="963"/>
          <w:jc w:val="center"/>
        </w:trPr>
        <w:tc>
          <w:tcPr>
            <w:tcW w:w="2315" w:type="dxa"/>
            <w:gridSpan w:val="2"/>
            <w:tcBorders>
              <w:top w:val="single" w:sz="12" w:space="0" w:color="auto"/>
              <w:left w:val="single" w:sz="12" w:space="0" w:color="auto"/>
              <w:right w:val="single" w:sz="12" w:space="0" w:color="auto"/>
            </w:tcBorders>
            <w:vAlign w:val="center"/>
          </w:tcPr>
          <w:p w14:paraId="411A88DD" w14:textId="77777777" w:rsidR="00264E5B" w:rsidRDefault="000E279B">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课程模块</w:t>
            </w:r>
          </w:p>
        </w:tc>
        <w:tc>
          <w:tcPr>
            <w:tcW w:w="898" w:type="dxa"/>
            <w:tcBorders>
              <w:top w:val="single" w:sz="12" w:space="0" w:color="auto"/>
              <w:left w:val="single" w:sz="12" w:space="0" w:color="auto"/>
              <w:right w:val="single" w:sz="12" w:space="0" w:color="auto"/>
            </w:tcBorders>
            <w:vAlign w:val="center"/>
          </w:tcPr>
          <w:p w14:paraId="32014BBF" w14:textId="77777777" w:rsidR="00264E5B" w:rsidRDefault="000E279B">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课程</w:t>
            </w:r>
          </w:p>
          <w:p w14:paraId="76C3A078" w14:textId="77777777" w:rsidR="00264E5B" w:rsidRDefault="000E279B">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性质</w:t>
            </w:r>
          </w:p>
        </w:tc>
        <w:tc>
          <w:tcPr>
            <w:tcW w:w="2151" w:type="dxa"/>
            <w:tcBorders>
              <w:top w:val="single" w:sz="12" w:space="0" w:color="auto"/>
              <w:left w:val="single" w:sz="12" w:space="0" w:color="auto"/>
              <w:right w:val="single" w:sz="12" w:space="0" w:color="auto"/>
            </w:tcBorders>
            <w:vAlign w:val="center"/>
          </w:tcPr>
          <w:p w14:paraId="49F023BD" w14:textId="77777777" w:rsidR="00264E5B" w:rsidRDefault="000E279B">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课程名称</w:t>
            </w:r>
          </w:p>
        </w:tc>
        <w:tc>
          <w:tcPr>
            <w:tcW w:w="838" w:type="dxa"/>
            <w:tcBorders>
              <w:top w:val="single" w:sz="12" w:space="0" w:color="auto"/>
              <w:left w:val="single" w:sz="12" w:space="0" w:color="auto"/>
              <w:right w:val="single" w:sz="12" w:space="0" w:color="auto"/>
            </w:tcBorders>
            <w:vAlign w:val="center"/>
          </w:tcPr>
          <w:p w14:paraId="1C97E526" w14:textId="77777777" w:rsidR="00264E5B" w:rsidRDefault="000E279B">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学分</w:t>
            </w:r>
          </w:p>
        </w:tc>
        <w:tc>
          <w:tcPr>
            <w:tcW w:w="1011" w:type="dxa"/>
            <w:tcBorders>
              <w:top w:val="single" w:sz="12" w:space="0" w:color="auto"/>
              <w:left w:val="single" w:sz="12" w:space="0" w:color="auto"/>
              <w:right w:val="single" w:sz="12" w:space="0" w:color="auto"/>
            </w:tcBorders>
            <w:vAlign w:val="center"/>
          </w:tcPr>
          <w:p w14:paraId="0A3EB455" w14:textId="77777777" w:rsidR="00264E5B" w:rsidRDefault="000E279B">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比例</w:t>
            </w:r>
          </w:p>
          <w:p w14:paraId="2298C5F8" w14:textId="77777777" w:rsidR="00264E5B" w:rsidRDefault="000E279B">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w:t>
            </w:r>
          </w:p>
        </w:tc>
        <w:tc>
          <w:tcPr>
            <w:tcW w:w="1927" w:type="dxa"/>
            <w:tcBorders>
              <w:top w:val="single" w:sz="12" w:space="0" w:color="auto"/>
              <w:left w:val="single" w:sz="12" w:space="0" w:color="auto"/>
              <w:right w:val="single" w:sz="12" w:space="0" w:color="auto"/>
            </w:tcBorders>
            <w:vAlign w:val="center"/>
          </w:tcPr>
          <w:p w14:paraId="59EF918F" w14:textId="77777777" w:rsidR="00264E5B" w:rsidRDefault="000E279B">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备  注</w:t>
            </w:r>
          </w:p>
        </w:tc>
      </w:tr>
      <w:tr w:rsidR="00264E5B" w14:paraId="1323B1D5" w14:textId="77777777">
        <w:trPr>
          <w:trHeight w:val="1088"/>
          <w:jc w:val="center"/>
        </w:trPr>
        <w:tc>
          <w:tcPr>
            <w:tcW w:w="2315" w:type="dxa"/>
            <w:gridSpan w:val="2"/>
            <w:tcBorders>
              <w:top w:val="single" w:sz="12" w:space="0" w:color="auto"/>
              <w:left w:val="single" w:sz="12" w:space="0" w:color="auto"/>
              <w:right w:val="single" w:sz="12" w:space="0" w:color="auto"/>
            </w:tcBorders>
            <w:vAlign w:val="center"/>
          </w:tcPr>
          <w:p w14:paraId="3AD55272" w14:textId="5F19FFA3" w:rsidR="00264E5B" w:rsidRDefault="00025474">
            <w:pPr>
              <w:spacing w:line="0" w:lineRule="atLeast"/>
              <w:jc w:val="center"/>
              <w:rPr>
                <w:rFonts w:ascii="仿宋_GB2312" w:eastAsia="仿宋_GB2312" w:hAnsi="仿宋" w:cs="仿宋"/>
                <w:sz w:val="24"/>
              </w:rPr>
            </w:pPr>
            <w:r>
              <w:rPr>
                <w:rFonts w:ascii="仿宋_GB2312" w:eastAsia="仿宋_GB2312" w:hAnsi="仿宋" w:cs="仿宋" w:hint="eastAsia"/>
                <w:sz w:val="24"/>
              </w:rPr>
              <w:t>通识</w:t>
            </w:r>
            <w:r w:rsidR="000E279B">
              <w:rPr>
                <w:rFonts w:ascii="仿宋_GB2312" w:eastAsia="仿宋_GB2312" w:hAnsi="仿宋" w:cs="仿宋" w:hint="eastAsia"/>
                <w:sz w:val="24"/>
              </w:rPr>
              <w:t>教育模块</w:t>
            </w:r>
          </w:p>
        </w:tc>
        <w:tc>
          <w:tcPr>
            <w:tcW w:w="898" w:type="dxa"/>
            <w:tcBorders>
              <w:top w:val="single" w:sz="12" w:space="0" w:color="auto"/>
              <w:left w:val="single" w:sz="12" w:space="0" w:color="auto"/>
              <w:bottom w:val="single" w:sz="4" w:space="0" w:color="auto"/>
              <w:right w:val="single" w:sz="12" w:space="0" w:color="auto"/>
            </w:tcBorders>
            <w:vAlign w:val="center"/>
          </w:tcPr>
          <w:p w14:paraId="24C8C325" w14:textId="77777777" w:rsidR="00264E5B" w:rsidRDefault="000E279B">
            <w:pPr>
              <w:spacing w:line="0" w:lineRule="atLeast"/>
              <w:jc w:val="center"/>
              <w:rPr>
                <w:rFonts w:ascii="仿宋_GB2312" w:eastAsia="仿宋_GB2312" w:hAnsi="仿宋" w:cs="仿宋"/>
                <w:szCs w:val="21"/>
              </w:rPr>
            </w:pPr>
            <w:r>
              <w:rPr>
                <w:rFonts w:ascii="仿宋_GB2312" w:eastAsia="仿宋_GB2312" w:hAnsi="仿宋" w:cs="仿宋" w:hint="eastAsia"/>
                <w:szCs w:val="21"/>
              </w:rPr>
              <w:t>必修</w:t>
            </w:r>
          </w:p>
        </w:tc>
        <w:tc>
          <w:tcPr>
            <w:tcW w:w="2151" w:type="dxa"/>
            <w:tcBorders>
              <w:top w:val="single" w:sz="12" w:space="0" w:color="auto"/>
              <w:left w:val="single" w:sz="12" w:space="0" w:color="auto"/>
              <w:right w:val="single" w:sz="12" w:space="0" w:color="auto"/>
            </w:tcBorders>
            <w:vAlign w:val="center"/>
          </w:tcPr>
          <w:p w14:paraId="44F33337" w14:textId="77777777" w:rsidR="00264E5B" w:rsidRDefault="000E279B">
            <w:pPr>
              <w:spacing w:line="0" w:lineRule="atLeast"/>
              <w:jc w:val="left"/>
              <w:rPr>
                <w:rFonts w:ascii="仿宋_GB2312" w:eastAsia="仿宋_GB2312" w:hAnsi="仿宋" w:cs="仿宋"/>
                <w:szCs w:val="21"/>
              </w:rPr>
            </w:pPr>
            <w:r>
              <w:rPr>
                <w:rFonts w:ascii="仿宋_GB2312" w:eastAsia="仿宋_GB2312" w:hAnsi="仿宋" w:cs="仿宋" w:hint="eastAsia"/>
                <w:szCs w:val="21"/>
              </w:rPr>
              <w:t>思政、军事、公共体育、计算机基础、心理健康教育、大学生学业指导等课程</w:t>
            </w:r>
          </w:p>
        </w:tc>
        <w:tc>
          <w:tcPr>
            <w:tcW w:w="838" w:type="dxa"/>
            <w:tcBorders>
              <w:top w:val="single" w:sz="12" w:space="0" w:color="auto"/>
              <w:left w:val="single" w:sz="12" w:space="0" w:color="auto"/>
              <w:bottom w:val="single" w:sz="4" w:space="0" w:color="auto"/>
              <w:right w:val="single" w:sz="12" w:space="0" w:color="auto"/>
            </w:tcBorders>
            <w:vAlign w:val="center"/>
          </w:tcPr>
          <w:p w14:paraId="4100977A" w14:textId="3D2968A5" w:rsidR="00264E5B" w:rsidRDefault="000E279B">
            <w:pPr>
              <w:jc w:val="center"/>
              <w:rPr>
                <w:rFonts w:ascii="仿宋_GB2312" w:eastAsia="仿宋_GB2312" w:hAnsi="仿宋" w:cs="仿宋"/>
                <w:szCs w:val="21"/>
              </w:rPr>
            </w:pPr>
            <w:r>
              <w:rPr>
                <w:rFonts w:ascii="仿宋_GB2312" w:eastAsia="仿宋_GB2312" w:hAnsi="仿宋" w:cs="仿宋"/>
                <w:szCs w:val="21"/>
              </w:rPr>
              <w:t>3</w:t>
            </w:r>
            <w:r w:rsidR="0093657E">
              <w:rPr>
                <w:rFonts w:ascii="仿宋_GB2312" w:eastAsia="仿宋_GB2312" w:hAnsi="仿宋" w:cs="仿宋"/>
                <w:szCs w:val="21"/>
              </w:rPr>
              <w:t>0</w:t>
            </w:r>
          </w:p>
        </w:tc>
        <w:tc>
          <w:tcPr>
            <w:tcW w:w="1011" w:type="dxa"/>
            <w:tcBorders>
              <w:top w:val="single" w:sz="12" w:space="0" w:color="auto"/>
              <w:left w:val="single" w:sz="12" w:space="0" w:color="auto"/>
              <w:right w:val="single" w:sz="12" w:space="0" w:color="auto"/>
            </w:tcBorders>
            <w:vAlign w:val="center"/>
          </w:tcPr>
          <w:p w14:paraId="4EBFFCA2" w14:textId="6EB21762" w:rsidR="00264E5B" w:rsidRDefault="00025474">
            <w:pPr>
              <w:jc w:val="center"/>
              <w:rPr>
                <w:rFonts w:ascii="仿宋_GB2312" w:eastAsia="仿宋_GB2312" w:hAnsi="仿宋" w:cs="仿宋"/>
                <w:szCs w:val="21"/>
              </w:rPr>
            </w:pPr>
            <w:r>
              <w:rPr>
                <w:rFonts w:ascii="仿宋_GB2312" w:eastAsia="仿宋_GB2312" w:hAnsi="仿宋" w:cs="仿宋"/>
                <w:szCs w:val="21"/>
              </w:rPr>
              <w:t>1</w:t>
            </w:r>
            <w:r w:rsidR="0093657E">
              <w:rPr>
                <w:rFonts w:ascii="仿宋_GB2312" w:eastAsia="仿宋_GB2312" w:hAnsi="仿宋" w:cs="仿宋"/>
                <w:szCs w:val="21"/>
              </w:rPr>
              <w:t>8.</w:t>
            </w:r>
            <w:r w:rsidR="00BE37B4">
              <w:rPr>
                <w:rFonts w:ascii="仿宋_GB2312" w:eastAsia="仿宋_GB2312" w:hAnsi="仿宋" w:cs="仿宋"/>
                <w:szCs w:val="21"/>
              </w:rPr>
              <w:t>8</w:t>
            </w:r>
            <w:r w:rsidR="000E279B">
              <w:rPr>
                <w:rFonts w:ascii="仿宋_GB2312" w:eastAsia="仿宋_GB2312" w:hAnsi="仿宋" w:cs="仿宋" w:hint="eastAsia"/>
                <w:szCs w:val="21"/>
              </w:rPr>
              <w:t>%</w:t>
            </w:r>
          </w:p>
        </w:tc>
        <w:tc>
          <w:tcPr>
            <w:tcW w:w="1927" w:type="dxa"/>
            <w:vMerge w:val="restart"/>
            <w:tcBorders>
              <w:top w:val="single" w:sz="12" w:space="0" w:color="auto"/>
              <w:left w:val="single" w:sz="12" w:space="0" w:color="auto"/>
              <w:right w:val="single" w:sz="12" w:space="0" w:color="auto"/>
            </w:tcBorders>
            <w:vAlign w:val="center"/>
          </w:tcPr>
          <w:p w14:paraId="364BC079" w14:textId="45A8C67D" w:rsidR="00264E5B" w:rsidRDefault="00025474">
            <w:pPr>
              <w:rPr>
                <w:rFonts w:ascii="仿宋_GB2312" w:eastAsia="仿宋_GB2312" w:hAnsi="仿宋" w:cs="仿宋"/>
                <w:szCs w:val="21"/>
              </w:rPr>
            </w:pPr>
            <w:r>
              <w:rPr>
                <w:rFonts w:ascii="仿宋_GB2312" w:eastAsia="仿宋_GB2312" w:hAnsi="仿宋" w:cs="仿宋" w:hint="eastAsia"/>
                <w:szCs w:val="21"/>
              </w:rPr>
              <w:t>专业认证要求</w:t>
            </w:r>
            <w:r w:rsidR="000E279B">
              <w:rPr>
                <w:rFonts w:ascii="仿宋_GB2312" w:eastAsia="仿宋_GB2312" w:hAnsi="仿宋" w:cs="仿宋" w:hint="eastAsia"/>
                <w:szCs w:val="21"/>
              </w:rPr>
              <w:t>人文社会与科学素养课程比例≥10%</w:t>
            </w:r>
          </w:p>
        </w:tc>
      </w:tr>
      <w:tr w:rsidR="00264E5B" w14:paraId="05ADB25F" w14:textId="77777777">
        <w:trPr>
          <w:trHeight w:val="805"/>
          <w:jc w:val="center"/>
        </w:trPr>
        <w:tc>
          <w:tcPr>
            <w:tcW w:w="2315" w:type="dxa"/>
            <w:gridSpan w:val="2"/>
            <w:tcBorders>
              <w:left w:val="single" w:sz="12" w:space="0" w:color="auto"/>
              <w:right w:val="single" w:sz="12" w:space="0" w:color="auto"/>
            </w:tcBorders>
            <w:vAlign w:val="center"/>
          </w:tcPr>
          <w:p w14:paraId="5B6A03FB" w14:textId="394C303D" w:rsidR="00264E5B" w:rsidRDefault="00025474">
            <w:pPr>
              <w:spacing w:line="0" w:lineRule="atLeast"/>
              <w:rPr>
                <w:rFonts w:ascii="仿宋_GB2312" w:eastAsia="仿宋_GB2312" w:hAnsi="仿宋" w:cs="仿宋"/>
                <w:szCs w:val="21"/>
              </w:rPr>
            </w:pPr>
            <w:r>
              <w:rPr>
                <w:rFonts w:ascii="仿宋_GB2312" w:eastAsia="仿宋_GB2312" w:hAnsi="仿宋" w:cs="仿宋" w:hint="eastAsia"/>
                <w:szCs w:val="21"/>
              </w:rPr>
              <w:t>人文社会与科学素养</w:t>
            </w:r>
          </w:p>
        </w:tc>
        <w:tc>
          <w:tcPr>
            <w:tcW w:w="898" w:type="dxa"/>
            <w:tcBorders>
              <w:top w:val="single" w:sz="4" w:space="0" w:color="auto"/>
              <w:left w:val="single" w:sz="12" w:space="0" w:color="auto"/>
              <w:right w:val="single" w:sz="12" w:space="0" w:color="auto"/>
            </w:tcBorders>
            <w:vAlign w:val="center"/>
          </w:tcPr>
          <w:p w14:paraId="3F8FFCF6" w14:textId="77777777" w:rsidR="00025474" w:rsidRDefault="00025474">
            <w:pPr>
              <w:spacing w:line="0" w:lineRule="atLeast"/>
              <w:jc w:val="center"/>
              <w:rPr>
                <w:rFonts w:ascii="仿宋_GB2312" w:eastAsia="仿宋_GB2312" w:hAnsi="仿宋" w:cs="仿宋"/>
                <w:szCs w:val="21"/>
              </w:rPr>
            </w:pPr>
            <w:r>
              <w:rPr>
                <w:rFonts w:ascii="仿宋_GB2312" w:eastAsia="仿宋_GB2312" w:hAnsi="仿宋" w:cs="仿宋" w:hint="eastAsia"/>
                <w:szCs w:val="21"/>
              </w:rPr>
              <w:t>必修</w:t>
            </w:r>
          </w:p>
          <w:p w14:paraId="13423E24" w14:textId="6B31F0A5" w:rsidR="00025474" w:rsidRDefault="00025474">
            <w:pPr>
              <w:spacing w:line="0" w:lineRule="atLeast"/>
              <w:jc w:val="center"/>
              <w:rPr>
                <w:rFonts w:ascii="仿宋_GB2312" w:eastAsia="仿宋_GB2312" w:hAnsi="仿宋" w:cs="仿宋"/>
                <w:szCs w:val="21"/>
              </w:rPr>
            </w:pPr>
            <w:r>
              <w:rPr>
                <w:rFonts w:ascii="仿宋_GB2312" w:eastAsia="仿宋_GB2312" w:hAnsi="仿宋" w:cs="仿宋" w:hint="eastAsia"/>
                <w:szCs w:val="21"/>
              </w:rPr>
              <w:t>+</w:t>
            </w:r>
          </w:p>
          <w:p w14:paraId="0D279897" w14:textId="11E82E3B" w:rsidR="00264E5B" w:rsidRDefault="000E279B">
            <w:pPr>
              <w:spacing w:line="0" w:lineRule="atLeast"/>
              <w:jc w:val="center"/>
              <w:rPr>
                <w:rFonts w:ascii="仿宋_GB2312" w:eastAsia="仿宋_GB2312" w:hAnsi="仿宋" w:cs="仿宋"/>
                <w:szCs w:val="21"/>
              </w:rPr>
            </w:pPr>
            <w:r>
              <w:rPr>
                <w:rFonts w:ascii="仿宋_GB2312" w:eastAsia="仿宋_GB2312" w:hAnsi="仿宋" w:cs="仿宋" w:hint="eastAsia"/>
                <w:szCs w:val="21"/>
              </w:rPr>
              <w:t>选修</w:t>
            </w:r>
          </w:p>
        </w:tc>
        <w:tc>
          <w:tcPr>
            <w:tcW w:w="2151" w:type="dxa"/>
            <w:tcBorders>
              <w:top w:val="single" w:sz="4" w:space="0" w:color="auto"/>
              <w:left w:val="single" w:sz="12" w:space="0" w:color="auto"/>
              <w:right w:val="single" w:sz="12" w:space="0" w:color="auto"/>
            </w:tcBorders>
            <w:vAlign w:val="center"/>
          </w:tcPr>
          <w:p w14:paraId="43159B9E" w14:textId="77777777" w:rsidR="00264E5B" w:rsidRDefault="000E279B">
            <w:pPr>
              <w:spacing w:line="0" w:lineRule="atLeast"/>
              <w:rPr>
                <w:rFonts w:ascii="仿宋_GB2312" w:eastAsia="仿宋_GB2312" w:hAnsi="仿宋" w:cs="仿宋"/>
                <w:szCs w:val="21"/>
              </w:rPr>
            </w:pPr>
            <w:r>
              <w:rPr>
                <w:rFonts w:ascii="仿宋_GB2312" w:eastAsia="仿宋_GB2312" w:hAnsi="仿宋" w:cs="仿宋" w:hint="eastAsia"/>
                <w:szCs w:val="21"/>
              </w:rPr>
              <w:t>人文社会与科学素养课程（包括通识教育网络平台课程5学分）</w:t>
            </w:r>
          </w:p>
        </w:tc>
        <w:tc>
          <w:tcPr>
            <w:tcW w:w="838" w:type="dxa"/>
            <w:tcBorders>
              <w:top w:val="single" w:sz="4" w:space="0" w:color="auto"/>
              <w:left w:val="single" w:sz="12" w:space="0" w:color="auto"/>
              <w:right w:val="single" w:sz="12" w:space="0" w:color="auto"/>
            </w:tcBorders>
            <w:vAlign w:val="center"/>
          </w:tcPr>
          <w:p w14:paraId="2EFFD02B" w14:textId="7E43C8FA" w:rsidR="00264E5B" w:rsidRDefault="000E279B">
            <w:pPr>
              <w:jc w:val="center"/>
              <w:rPr>
                <w:rFonts w:ascii="仿宋_GB2312" w:eastAsia="仿宋_GB2312" w:hAnsi="仿宋" w:cs="仿宋"/>
                <w:color w:val="000000" w:themeColor="text1"/>
                <w:szCs w:val="21"/>
              </w:rPr>
            </w:pPr>
            <w:r>
              <w:rPr>
                <w:rFonts w:ascii="仿宋_GB2312" w:eastAsia="仿宋_GB2312" w:hAnsi="仿宋" w:cs="仿宋"/>
                <w:color w:val="000000" w:themeColor="text1"/>
                <w:szCs w:val="21"/>
              </w:rPr>
              <w:t>16</w:t>
            </w:r>
          </w:p>
        </w:tc>
        <w:tc>
          <w:tcPr>
            <w:tcW w:w="1011" w:type="dxa"/>
            <w:tcBorders>
              <w:left w:val="single" w:sz="12" w:space="0" w:color="auto"/>
              <w:right w:val="single" w:sz="12" w:space="0" w:color="auto"/>
            </w:tcBorders>
            <w:vAlign w:val="center"/>
          </w:tcPr>
          <w:p w14:paraId="26E1DE4F" w14:textId="09536924" w:rsidR="00264E5B" w:rsidRDefault="00025474">
            <w:pPr>
              <w:jc w:val="center"/>
              <w:rPr>
                <w:rFonts w:ascii="仿宋_GB2312" w:eastAsia="仿宋_GB2312" w:hAnsi="仿宋" w:cs="仿宋"/>
                <w:szCs w:val="21"/>
              </w:rPr>
            </w:pPr>
            <w:r>
              <w:rPr>
                <w:rFonts w:ascii="仿宋_GB2312" w:eastAsia="仿宋_GB2312" w:hAnsi="仿宋" w:cs="仿宋" w:hint="eastAsia"/>
                <w:szCs w:val="21"/>
              </w:rPr>
              <w:t>1</w:t>
            </w:r>
            <w:r>
              <w:rPr>
                <w:rFonts w:ascii="仿宋_GB2312" w:eastAsia="仿宋_GB2312" w:hAnsi="仿宋" w:cs="仿宋"/>
                <w:szCs w:val="21"/>
              </w:rPr>
              <w:t>0</w:t>
            </w:r>
            <w:r>
              <w:rPr>
                <w:rFonts w:ascii="仿宋_GB2312" w:eastAsia="仿宋_GB2312" w:hAnsi="仿宋" w:cs="仿宋" w:hint="eastAsia"/>
                <w:szCs w:val="21"/>
              </w:rPr>
              <w:t>%</w:t>
            </w:r>
          </w:p>
        </w:tc>
        <w:tc>
          <w:tcPr>
            <w:tcW w:w="1927" w:type="dxa"/>
            <w:vMerge/>
            <w:tcBorders>
              <w:left w:val="single" w:sz="12" w:space="0" w:color="auto"/>
              <w:right w:val="single" w:sz="12" w:space="0" w:color="auto"/>
            </w:tcBorders>
            <w:vAlign w:val="center"/>
          </w:tcPr>
          <w:p w14:paraId="421A4AA0" w14:textId="77777777" w:rsidR="00264E5B" w:rsidRDefault="00264E5B">
            <w:pPr>
              <w:jc w:val="left"/>
              <w:rPr>
                <w:rFonts w:ascii="仿宋_GB2312" w:eastAsia="仿宋_GB2312" w:hAnsi="仿宋" w:cs="仿宋"/>
                <w:szCs w:val="21"/>
              </w:rPr>
            </w:pPr>
          </w:p>
        </w:tc>
      </w:tr>
      <w:tr w:rsidR="00C7250E" w14:paraId="5013DFF0" w14:textId="77777777">
        <w:trPr>
          <w:trHeight w:val="580"/>
          <w:jc w:val="center"/>
        </w:trPr>
        <w:tc>
          <w:tcPr>
            <w:tcW w:w="696" w:type="dxa"/>
            <w:vMerge w:val="restart"/>
            <w:tcBorders>
              <w:top w:val="single" w:sz="12" w:space="0" w:color="auto"/>
              <w:left w:val="single" w:sz="12" w:space="0" w:color="auto"/>
              <w:right w:val="single" w:sz="12" w:space="0" w:color="auto"/>
            </w:tcBorders>
            <w:vAlign w:val="center"/>
          </w:tcPr>
          <w:p w14:paraId="6DD40F01" w14:textId="77777777" w:rsidR="00C7250E" w:rsidRDefault="00C7250E">
            <w:pPr>
              <w:spacing w:line="0" w:lineRule="atLeast"/>
              <w:jc w:val="center"/>
              <w:rPr>
                <w:rFonts w:ascii="仿宋_GB2312" w:eastAsia="仿宋_GB2312" w:hAnsi="仿宋" w:cs="仿宋"/>
                <w:sz w:val="24"/>
                <w:szCs w:val="24"/>
              </w:rPr>
            </w:pPr>
            <w:r>
              <w:rPr>
                <w:rFonts w:ascii="仿宋_GB2312" w:eastAsia="仿宋_GB2312" w:hAnsi="仿宋" w:cs="仿宋" w:hint="eastAsia"/>
                <w:sz w:val="24"/>
                <w:szCs w:val="24"/>
              </w:rPr>
              <w:t>学科专业教育模块</w:t>
            </w:r>
          </w:p>
        </w:tc>
        <w:tc>
          <w:tcPr>
            <w:tcW w:w="1619" w:type="dxa"/>
            <w:vMerge w:val="restart"/>
            <w:tcBorders>
              <w:top w:val="single" w:sz="12" w:space="0" w:color="auto"/>
              <w:left w:val="single" w:sz="12" w:space="0" w:color="auto"/>
              <w:right w:val="single" w:sz="12" w:space="0" w:color="auto"/>
            </w:tcBorders>
            <w:vAlign w:val="center"/>
          </w:tcPr>
          <w:p w14:paraId="7B50809C" w14:textId="77777777" w:rsidR="00C7250E" w:rsidRDefault="00C7250E">
            <w:pPr>
              <w:spacing w:line="0" w:lineRule="atLeast"/>
              <w:rPr>
                <w:rFonts w:ascii="仿宋_GB2312" w:eastAsia="仿宋_GB2312" w:hAnsi="仿宋" w:cs="仿宋"/>
                <w:szCs w:val="21"/>
              </w:rPr>
            </w:pPr>
            <w:r>
              <w:rPr>
                <w:rFonts w:ascii="仿宋_GB2312" w:eastAsia="仿宋_GB2312" w:hAnsi="仿宋" w:cs="仿宋" w:hint="eastAsia"/>
                <w:szCs w:val="21"/>
              </w:rPr>
              <w:t>学科专业课程</w:t>
            </w:r>
          </w:p>
        </w:tc>
        <w:tc>
          <w:tcPr>
            <w:tcW w:w="898" w:type="dxa"/>
            <w:tcBorders>
              <w:top w:val="single" w:sz="12" w:space="0" w:color="auto"/>
              <w:left w:val="single" w:sz="12" w:space="0" w:color="auto"/>
              <w:right w:val="single" w:sz="12" w:space="0" w:color="auto"/>
            </w:tcBorders>
            <w:vAlign w:val="center"/>
          </w:tcPr>
          <w:p w14:paraId="5A62EC90" w14:textId="77777777" w:rsidR="00C7250E" w:rsidRDefault="00C7250E">
            <w:pPr>
              <w:spacing w:line="0" w:lineRule="atLeast"/>
              <w:jc w:val="center"/>
              <w:rPr>
                <w:rFonts w:ascii="仿宋_GB2312" w:eastAsia="仿宋_GB2312" w:hAnsi="仿宋" w:cs="仿宋"/>
                <w:szCs w:val="21"/>
              </w:rPr>
            </w:pPr>
            <w:r>
              <w:rPr>
                <w:rFonts w:ascii="仿宋_GB2312" w:eastAsia="仿宋_GB2312" w:hAnsi="仿宋" w:cs="仿宋" w:hint="eastAsia"/>
                <w:szCs w:val="21"/>
              </w:rPr>
              <w:t>必修</w:t>
            </w:r>
          </w:p>
        </w:tc>
        <w:tc>
          <w:tcPr>
            <w:tcW w:w="2151" w:type="dxa"/>
            <w:tcBorders>
              <w:top w:val="single" w:sz="12" w:space="0" w:color="auto"/>
              <w:left w:val="single" w:sz="12" w:space="0" w:color="auto"/>
              <w:right w:val="single" w:sz="12" w:space="0" w:color="auto"/>
            </w:tcBorders>
            <w:vAlign w:val="center"/>
          </w:tcPr>
          <w:p w14:paraId="201A2EF3" w14:textId="77777777" w:rsidR="00C7250E" w:rsidRDefault="00C7250E">
            <w:pPr>
              <w:spacing w:line="0" w:lineRule="atLeast"/>
              <w:rPr>
                <w:rFonts w:ascii="仿宋_GB2312" w:eastAsia="仿宋_GB2312" w:hAnsi="仿宋" w:cs="仿宋"/>
                <w:szCs w:val="21"/>
              </w:rPr>
            </w:pPr>
            <w:r>
              <w:rPr>
                <w:rFonts w:ascii="仿宋_GB2312" w:eastAsia="仿宋_GB2312" w:hAnsi="仿宋" w:cs="仿宋" w:hint="eastAsia"/>
                <w:szCs w:val="21"/>
              </w:rPr>
              <w:t>学科专业必修课程</w:t>
            </w:r>
          </w:p>
        </w:tc>
        <w:tc>
          <w:tcPr>
            <w:tcW w:w="838" w:type="dxa"/>
            <w:tcBorders>
              <w:top w:val="single" w:sz="12" w:space="0" w:color="auto"/>
              <w:left w:val="single" w:sz="12" w:space="0" w:color="auto"/>
              <w:right w:val="single" w:sz="12" w:space="0" w:color="auto"/>
            </w:tcBorders>
            <w:vAlign w:val="center"/>
          </w:tcPr>
          <w:p w14:paraId="2787E391" w14:textId="0A468AFB" w:rsidR="00C7250E" w:rsidRDefault="00C7250E">
            <w:pPr>
              <w:jc w:val="center"/>
              <w:rPr>
                <w:rFonts w:ascii="仿宋_GB2312" w:eastAsia="仿宋_GB2312" w:hAnsi="仿宋" w:cs="仿宋"/>
                <w:szCs w:val="21"/>
              </w:rPr>
            </w:pPr>
            <w:r>
              <w:rPr>
                <w:rFonts w:ascii="仿宋_GB2312" w:eastAsia="仿宋_GB2312" w:hAnsi="仿宋" w:cs="仿宋" w:hint="eastAsia"/>
                <w:szCs w:val="21"/>
              </w:rPr>
              <w:t>4</w:t>
            </w:r>
            <w:r>
              <w:rPr>
                <w:rFonts w:ascii="仿宋_GB2312" w:eastAsia="仿宋_GB2312" w:hAnsi="仿宋" w:cs="仿宋"/>
                <w:szCs w:val="21"/>
              </w:rPr>
              <w:t>9</w:t>
            </w:r>
          </w:p>
        </w:tc>
        <w:tc>
          <w:tcPr>
            <w:tcW w:w="1011" w:type="dxa"/>
            <w:vMerge w:val="restart"/>
            <w:tcBorders>
              <w:top w:val="single" w:sz="12" w:space="0" w:color="auto"/>
              <w:left w:val="single" w:sz="12" w:space="0" w:color="auto"/>
              <w:right w:val="single" w:sz="12" w:space="0" w:color="auto"/>
            </w:tcBorders>
            <w:vAlign w:val="center"/>
          </w:tcPr>
          <w:p w14:paraId="2331E980" w14:textId="1B454768" w:rsidR="00C7250E" w:rsidRDefault="00C7250E">
            <w:pPr>
              <w:jc w:val="center"/>
              <w:rPr>
                <w:rFonts w:ascii="仿宋_GB2312" w:eastAsia="仿宋_GB2312" w:hAnsi="仿宋" w:cs="仿宋"/>
                <w:szCs w:val="21"/>
              </w:rPr>
            </w:pPr>
            <w:r>
              <w:rPr>
                <w:rFonts w:ascii="仿宋_GB2312" w:eastAsia="仿宋_GB2312" w:hAnsi="仿宋" w:cs="仿宋" w:hint="eastAsia"/>
                <w:szCs w:val="21"/>
              </w:rPr>
              <w:t>4</w:t>
            </w:r>
            <w:r>
              <w:rPr>
                <w:rFonts w:ascii="仿宋_GB2312" w:eastAsia="仿宋_GB2312" w:hAnsi="仿宋" w:cs="仿宋"/>
                <w:szCs w:val="21"/>
              </w:rPr>
              <w:t>0.6</w:t>
            </w:r>
            <w:r w:rsidR="00BE37B4">
              <w:rPr>
                <w:rFonts w:ascii="仿宋_GB2312" w:eastAsia="仿宋_GB2312" w:hAnsi="仿宋" w:cs="仿宋" w:hint="eastAsia"/>
                <w:szCs w:val="21"/>
              </w:rPr>
              <w:t>%</w:t>
            </w:r>
          </w:p>
        </w:tc>
        <w:tc>
          <w:tcPr>
            <w:tcW w:w="1927" w:type="dxa"/>
            <w:vMerge w:val="restart"/>
            <w:tcBorders>
              <w:top w:val="single" w:sz="12" w:space="0" w:color="auto"/>
              <w:left w:val="single" w:sz="12" w:space="0" w:color="auto"/>
              <w:right w:val="single" w:sz="12" w:space="0" w:color="auto"/>
            </w:tcBorders>
            <w:vAlign w:val="center"/>
          </w:tcPr>
          <w:p w14:paraId="739C591F" w14:textId="4FE21CDF" w:rsidR="00C7250E" w:rsidRDefault="00C7250E">
            <w:pPr>
              <w:spacing w:line="276" w:lineRule="auto"/>
              <w:jc w:val="left"/>
              <w:rPr>
                <w:rFonts w:ascii="仿宋_GB2312" w:eastAsia="仿宋_GB2312" w:hAnsi="仿宋" w:cs="仿宋" w:hint="eastAsia"/>
                <w:szCs w:val="21"/>
              </w:rPr>
            </w:pPr>
            <w:r>
              <w:rPr>
                <w:rFonts w:ascii="仿宋_GB2312" w:eastAsia="仿宋_GB2312" w:hAnsi="仿宋" w:cs="仿宋" w:hint="eastAsia"/>
                <w:szCs w:val="21"/>
              </w:rPr>
              <w:t>专业认证要求</w:t>
            </w:r>
            <w:r>
              <w:rPr>
                <w:rFonts w:ascii="仿宋_GB2312" w:eastAsia="仿宋_GB2312" w:hAnsi="仿宋" w:cs="仿宋" w:hint="eastAsia"/>
                <w:szCs w:val="21"/>
              </w:rPr>
              <w:t>学科专业课程比例≥35%</w:t>
            </w:r>
          </w:p>
        </w:tc>
      </w:tr>
      <w:tr w:rsidR="00C7250E" w14:paraId="3CE899C2" w14:textId="77777777" w:rsidTr="002903F4">
        <w:trPr>
          <w:trHeight w:val="824"/>
          <w:jc w:val="center"/>
        </w:trPr>
        <w:tc>
          <w:tcPr>
            <w:tcW w:w="696" w:type="dxa"/>
            <w:vMerge/>
            <w:tcBorders>
              <w:top w:val="single" w:sz="12" w:space="0" w:color="auto"/>
              <w:left w:val="single" w:sz="12" w:space="0" w:color="auto"/>
              <w:right w:val="single" w:sz="12" w:space="0" w:color="auto"/>
            </w:tcBorders>
            <w:vAlign w:val="center"/>
          </w:tcPr>
          <w:p w14:paraId="2582E6C3" w14:textId="77777777" w:rsidR="00C7250E" w:rsidRDefault="00C7250E">
            <w:pPr>
              <w:spacing w:line="0" w:lineRule="atLeast"/>
              <w:jc w:val="center"/>
              <w:rPr>
                <w:rFonts w:ascii="仿宋_GB2312" w:eastAsia="仿宋_GB2312" w:hAnsi="仿宋" w:cs="仿宋"/>
                <w:sz w:val="24"/>
                <w:szCs w:val="24"/>
              </w:rPr>
            </w:pPr>
          </w:p>
        </w:tc>
        <w:tc>
          <w:tcPr>
            <w:tcW w:w="1619" w:type="dxa"/>
            <w:vMerge/>
            <w:tcBorders>
              <w:left w:val="single" w:sz="12" w:space="0" w:color="auto"/>
              <w:right w:val="single" w:sz="12" w:space="0" w:color="auto"/>
            </w:tcBorders>
            <w:vAlign w:val="center"/>
          </w:tcPr>
          <w:p w14:paraId="29DB81E3" w14:textId="77777777" w:rsidR="00C7250E" w:rsidRDefault="00C7250E">
            <w:pPr>
              <w:spacing w:line="0" w:lineRule="atLeast"/>
              <w:rPr>
                <w:rFonts w:ascii="仿宋_GB2312" w:eastAsia="仿宋_GB2312" w:hAnsi="仿宋" w:cs="仿宋"/>
                <w:szCs w:val="21"/>
              </w:rPr>
            </w:pPr>
          </w:p>
        </w:tc>
        <w:tc>
          <w:tcPr>
            <w:tcW w:w="898" w:type="dxa"/>
            <w:tcBorders>
              <w:top w:val="single" w:sz="12" w:space="0" w:color="auto"/>
              <w:left w:val="single" w:sz="12" w:space="0" w:color="auto"/>
              <w:right w:val="single" w:sz="12" w:space="0" w:color="auto"/>
            </w:tcBorders>
            <w:vAlign w:val="center"/>
          </w:tcPr>
          <w:p w14:paraId="65129A09" w14:textId="77777777" w:rsidR="00C7250E" w:rsidRDefault="00C7250E">
            <w:pPr>
              <w:spacing w:line="0" w:lineRule="atLeast"/>
              <w:jc w:val="center"/>
              <w:rPr>
                <w:rFonts w:ascii="仿宋_GB2312" w:eastAsia="仿宋_GB2312" w:hAnsi="仿宋" w:cs="仿宋"/>
                <w:szCs w:val="21"/>
              </w:rPr>
            </w:pPr>
            <w:r>
              <w:rPr>
                <w:rFonts w:ascii="仿宋_GB2312" w:eastAsia="仿宋_GB2312" w:hAnsi="仿宋" w:cs="仿宋" w:hint="eastAsia"/>
                <w:szCs w:val="21"/>
              </w:rPr>
              <w:t>选修</w:t>
            </w:r>
          </w:p>
        </w:tc>
        <w:tc>
          <w:tcPr>
            <w:tcW w:w="2151" w:type="dxa"/>
            <w:tcBorders>
              <w:top w:val="single" w:sz="12" w:space="0" w:color="auto"/>
              <w:left w:val="single" w:sz="12" w:space="0" w:color="auto"/>
              <w:right w:val="single" w:sz="12" w:space="0" w:color="auto"/>
            </w:tcBorders>
            <w:vAlign w:val="center"/>
          </w:tcPr>
          <w:p w14:paraId="15AC2A6E" w14:textId="77777777" w:rsidR="00C7250E" w:rsidRDefault="00C7250E">
            <w:pPr>
              <w:spacing w:line="0" w:lineRule="atLeast"/>
              <w:rPr>
                <w:rFonts w:ascii="仿宋_GB2312" w:eastAsia="仿宋_GB2312" w:hAnsi="仿宋" w:cs="仿宋"/>
                <w:szCs w:val="21"/>
              </w:rPr>
            </w:pPr>
            <w:r>
              <w:rPr>
                <w:rFonts w:ascii="仿宋_GB2312" w:eastAsia="仿宋_GB2312" w:hAnsi="仿宋" w:cs="仿宋" w:hint="eastAsia"/>
                <w:szCs w:val="21"/>
              </w:rPr>
              <w:t>学科专业选修课程</w:t>
            </w:r>
          </w:p>
        </w:tc>
        <w:tc>
          <w:tcPr>
            <w:tcW w:w="838" w:type="dxa"/>
            <w:tcBorders>
              <w:top w:val="single" w:sz="12" w:space="0" w:color="auto"/>
              <w:left w:val="single" w:sz="12" w:space="0" w:color="auto"/>
              <w:right w:val="single" w:sz="12" w:space="0" w:color="auto"/>
            </w:tcBorders>
            <w:vAlign w:val="center"/>
          </w:tcPr>
          <w:p w14:paraId="08E48BAA" w14:textId="0D3BA9F8" w:rsidR="00C7250E" w:rsidRDefault="00C7250E">
            <w:pPr>
              <w:jc w:val="center"/>
              <w:rPr>
                <w:rFonts w:ascii="仿宋_GB2312" w:eastAsia="仿宋_GB2312" w:hAnsi="仿宋" w:cs="仿宋"/>
                <w:szCs w:val="21"/>
              </w:rPr>
            </w:pPr>
            <w:r>
              <w:rPr>
                <w:rFonts w:ascii="仿宋_GB2312" w:eastAsia="仿宋_GB2312" w:hAnsi="仿宋" w:cs="仿宋" w:hint="eastAsia"/>
                <w:szCs w:val="21"/>
              </w:rPr>
              <w:t>1</w:t>
            </w:r>
            <w:r>
              <w:rPr>
                <w:rFonts w:ascii="仿宋_GB2312" w:eastAsia="仿宋_GB2312" w:hAnsi="仿宋" w:cs="仿宋"/>
                <w:szCs w:val="21"/>
              </w:rPr>
              <w:t>6</w:t>
            </w:r>
          </w:p>
        </w:tc>
        <w:tc>
          <w:tcPr>
            <w:tcW w:w="1011" w:type="dxa"/>
            <w:vMerge/>
            <w:tcBorders>
              <w:left w:val="single" w:sz="12" w:space="0" w:color="auto"/>
              <w:right w:val="single" w:sz="12" w:space="0" w:color="auto"/>
            </w:tcBorders>
            <w:vAlign w:val="center"/>
          </w:tcPr>
          <w:p w14:paraId="42CEBA18" w14:textId="77777777" w:rsidR="00C7250E" w:rsidRDefault="00C7250E">
            <w:pPr>
              <w:jc w:val="center"/>
              <w:rPr>
                <w:rFonts w:ascii="仿宋_GB2312" w:eastAsia="仿宋_GB2312" w:hAnsi="仿宋" w:cs="仿宋"/>
                <w:szCs w:val="21"/>
              </w:rPr>
            </w:pPr>
          </w:p>
        </w:tc>
        <w:tc>
          <w:tcPr>
            <w:tcW w:w="1927" w:type="dxa"/>
            <w:vMerge/>
            <w:tcBorders>
              <w:left w:val="single" w:sz="12" w:space="0" w:color="auto"/>
              <w:right w:val="single" w:sz="12" w:space="0" w:color="auto"/>
            </w:tcBorders>
            <w:vAlign w:val="center"/>
          </w:tcPr>
          <w:p w14:paraId="0FC6138C" w14:textId="77777777" w:rsidR="00C7250E" w:rsidRDefault="00C7250E">
            <w:pPr>
              <w:spacing w:line="240" w:lineRule="exact"/>
              <w:jc w:val="left"/>
              <w:rPr>
                <w:rFonts w:ascii="仿宋_GB2312" w:eastAsia="仿宋_GB2312" w:hAnsi="仿宋" w:cs="仿宋"/>
                <w:szCs w:val="21"/>
              </w:rPr>
            </w:pPr>
          </w:p>
        </w:tc>
      </w:tr>
      <w:tr w:rsidR="00C7250E" w14:paraId="6CA03594" w14:textId="77777777">
        <w:trPr>
          <w:trHeight w:val="580"/>
          <w:jc w:val="center"/>
        </w:trPr>
        <w:tc>
          <w:tcPr>
            <w:tcW w:w="696" w:type="dxa"/>
            <w:vMerge/>
            <w:tcBorders>
              <w:top w:val="single" w:sz="12" w:space="0" w:color="auto"/>
              <w:left w:val="single" w:sz="12" w:space="0" w:color="auto"/>
              <w:right w:val="single" w:sz="12" w:space="0" w:color="auto"/>
            </w:tcBorders>
            <w:vAlign w:val="center"/>
          </w:tcPr>
          <w:p w14:paraId="425F6E49" w14:textId="77777777" w:rsidR="00C7250E" w:rsidRDefault="00C7250E">
            <w:pPr>
              <w:spacing w:line="0" w:lineRule="atLeast"/>
              <w:jc w:val="center"/>
              <w:rPr>
                <w:rFonts w:ascii="仿宋_GB2312" w:eastAsia="仿宋_GB2312" w:hAnsi="仿宋" w:cs="仿宋"/>
                <w:sz w:val="24"/>
                <w:szCs w:val="24"/>
              </w:rPr>
            </w:pPr>
          </w:p>
        </w:tc>
        <w:tc>
          <w:tcPr>
            <w:tcW w:w="1619" w:type="dxa"/>
            <w:vMerge w:val="restart"/>
            <w:tcBorders>
              <w:top w:val="single" w:sz="12" w:space="0" w:color="auto"/>
              <w:left w:val="single" w:sz="12" w:space="0" w:color="auto"/>
              <w:right w:val="single" w:sz="12" w:space="0" w:color="auto"/>
            </w:tcBorders>
            <w:vAlign w:val="center"/>
          </w:tcPr>
          <w:p w14:paraId="6216B2F2" w14:textId="77777777" w:rsidR="00C7250E" w:rsidRDefault="00C7250E">
            <w:pPr>
              <w:spacing w:line="0" w:lineRule="atLeast"/>
              <w:rPr>
                <w:rFonts w:ascii="仿宋_GB2312" w:eastAsia="仿宋_GB2312" w:hAnsi="仿宋" w:cs="仿宋"/>
                <w:szCs w:val="21"/>
              </w:rPr>
            </w:pPr>
            <w:r>
              <w:rPr>
                <w:rFonts w:ascii="仿宋_GB2312" w:eastAsia="仿宋_GB2312" w:hAnsi="仿宋" w:cs="仿宋" w:hint="eastAsia"/>
                <w:szCs w:val="21"/>
              </w:rPr>
              <w:t>教师教育类课程</w:t>
            </w:r>
          </w:p>
        </w:tc>
        <w:tc>
          <w:tcPr>
            <w:tcW w:w="898" w:type="dxa"/>
            <w:tcBorders>
              <w:top w:val="single" w:sz="12" w:space="0" w:color="auto"/>
              <w:left w:val="single" w:sz="12" w:space="0" w:color="auto"/>
              <w:right w:val="single" w:sz="12" w:space="0" w:color="auto"/>
            </w:tcBorders>
            <w:vAlign w:val="center"/>
          </w:tcPr>
          <w:p w14:paraId="1BDBD23F" w14:textId="77777777" w:rsidR="00C7250E" w:rsidRDefault="00C7250E">
            <w:pPr>
              <w:spacing w:line="0" w:lineRule="atLeast"/>
              <w:jc w:val="center"/>
              <w:rPr>
                <w:rFonts w:ascii="仿宋_GB2312" w:eastAsia="仿宋_GB2312" w:hAnsi="仿宋" w:cs="仿宋"/>
                <w:szCs w:val="21"/>
              </w:rPr>
            </w:pPr>
            <w:r>
              <w:rPr>
                <w:rFonts w:ascii="仿宋_GB2312" w:eastAsia="仿宋_GB2312" w:hAnsi="仿宋" w:cs="仿宋" w:hint="eastAsia"/>
                <w:szCs w:val="21"/>
              </w:rPr>
              <w:t>必修</w:t>
            </w:r>
          </w:p>
        </w:tc>
        <w:tc>
          <w:tcPr>
            <w:tcW w:w="2151" w:type="dxa"/>
            <w:vMerge w:val="restart"/>
            <w:tcBorders>
              <w:top w:val="single" w:sz="12" w:space="0" w:color="auto"/>
              <w:left w:val="single" w:sz="12" w:space="0" w:color="auto"/>
              <w:right w:val="single" w:sz="12" w:space="0" w:color="auto"/>
            </w:tcBorders>
            <w:vAlign w:val="center"/>
          </w:tcPr>
          <w:p w14:paraId="5B1D76AE" w14:textId="77777777" w:rsidR="00C7250E" w:rsidRDefault="00C7250E">
            <w:pPr>
              <w:spacing w:line="0" w:lineRule="atLeast"/>
              <w:rPr>
                <w:rFonts w:ascii="仿宋_GB2312" w:eastAsia="仿宋_GB2312" w:hAnsi="仿宋" w:cs="仿宋"/>
                <w:szCs w:val="21"/>
              </w:rPr>
            </w:pPr>
            <w:r>
              <w:rPr>
                <w:rFonts w:ascii="仿宋_GB2312" w:eastAsia="仿宋_GB2312" w:hAnsi="仿宋" w:cs="仿宋" w:hint="eastAsia"/>
                <w:szCs w:val="21"/>
              </w:rPr>
              <w:t>教师技能课程、教育理论课程</w:t>
            </w:r>
          </w:p>
        </w:tc>
        <w:tc>
          <w:tcPr>
            <w:tcW w:w="838" w:type="dxa"/>
            <w:tcBorders>
              <w:top w:val="single" w:sz="12" w:space="0" w:color="auto"/>
              <w:left w:val="single" w:sz="12" w:space="0" w:color="auto"/>
              <w:right w:val="single" w:sz="12" w:space="0" w:color="auto"/>
            </w:tcBorders>
            <w:vAlign w:val="center"/>
          </w:tcPr>
          <w:p w14:paraId="145EC91B" w14:textId="77777777" w:rsidR="00C7250E" w:rsidRDefault="00C7250E">
            <w:pPr>
              <w:jc w:val="center"/>
              <w:rPr>
                <w:rFonts w:ascii="仿宋_GB2312" w:eastAsia="仿宋_GB2312" w:hAnsi="仿宋" w:cs="仿宋"/>
                <w:color w:val="000000" w:themeColor="text1"/>
                <w:szCs w:val="21"/>
              </w:rPr>
            </w:pPr>
            <w:r>
              <w:rPr>
                <w:rFonts w:ascii="仿宋_GB2312" w:eastAsia="仿宋_GB2312" w:hAnsi="仿宋" w:cs="仿宋" w:hint="eastAsia"/>
                <w:color w:val="000000" w:themeColor="text1"/>
                <w:szCs w:val="21"/>
              </w:rPr>
              <w:t>27</w:t>
            </w:r>
          </w:p>
        </w:tc>
        <w:tc>
          <w:tcPr>
            <w:tcW w:w="1011" w:type="dxa"/>
            <w:vMerge w:val="restart"/>
            <w:tcBorders>
              <w:top w:val="single" w:sz="12" w:space="0" w:color="auto"/>
              <w:left w:val="single" w:sz="12" w:space="0" w:color="auto"/>
              <w:right w:val="single" w:sz="12" w:space="0" w:color="auto"/>
            </w:tcBorders>
            <w:vAlign w:val="center"/>
          </w:tcPr>
          <w:p w14:paraId="1355C6C3" w14:textId="11350D3E" w:rsidR="00C7250E" w:rsidRDefault="00C7250E">
            <w:pPr>
              <w:jc w:val="center"/>
              <w:rPr>
                <w:rFonts w:ascii="仿宋_GB2312" w:eastAsia="仿宋_GB2312" w:hAnsi="仿宋" w:cs="仿宋"/>
                <w:szCs w:val="21"/>
              </w:rPr>
            </w:pPr>
            <w:r>
              <w:rPr>
                <w:rFonts w:ascii="仿宋_GB2312" w:eastAsia="仿宋_GB2312" w:hAnsi="仿宋" w:cs="仿宋" w:hint="eastAsia"/>
                <w:szCs w:val="21"/>
              </w:rPr>
              <w:t>2</w:t>
            </w:r>
            <w:r>
              <w:rPr>
                <w:rFonts w:ascii="仿宋_GB2312" w:eastAsia="仿宋_GB2312" w:hAnsi="仿宋" w:cs="仿宋"/>
                <w:szCs w:val="21"/>
              </w:rPr>
              <w:t>0</w:t>
            </w:r>
            <w:r>
              <w:rPr>
                <w:rFonts w:ascii="仿宋_GB2312" w:eastAsia="仿宋_GB2312" w:hAnsi="仿宋" w:cs="仿宋" w:hint="eastAsia"/>
                <w:szCs w:val="21"/>
              </w:rPr>
              <w:t>%</w:t>
            </w:r>
          </w:p>
        </w:tc>
        <w:tc>
          <w:tcPr>
            <w:tcW w:w="1927" w:type="dxa"/>
            <w:vMerge w:val="restart"/>
            <w:tcBorders>
              <w:top w:val="single" w:sz="12" w:space="0" w:color="auto"/>
              <w:left w:val="single" w:sz="12" w:space="0" w:color="auto"/>
              <w:right w:val="single" w:sz="12" w:space="0" w:color="auto"/>
            </w:tcBorders>
            <w:vAlign w:val="center"/>
          </w:tcPr>
          <w:p w14:paraId="5CB6D1EC" w14:textId="57776AAB" w:rsidR="00C7250E" w:rsidRDefault="00C91990">
            <w:pPr>
              <w:spacing w:line="240" w:lineRule="exact"/>
              <w:jc w:val="left"/>
              <w:rPr>
                <w:rFonts w:ascii="仿宋_GB2312" w:eastAsia="仿宋_GB2312" w:hAnsi="仿宋" w:cs="仿宋"/>
                <w:szCs w:val="21"/>
              </w:rPr>
            </w:pPr>
            <w:r>
              <w:rPr>
                <w:rFonts w:ascii="仿宋_GB2312" w:eastAsia="仿宋_GB2312" w:hAnsi="仿宋" w:cs="仿宋" w:hint="eastAsia"/>
                <w:szCs w:val="21"/>
              </w:rPr>
              <w:t>专业认证要求</w:t>
            </w:r>
            <w:r w:rsidR="00C7250E">
              <w:rPr>
                <w:rFonts w:ascii="仿宋_GB2312" w:eastAsia="仿宋_GB2312" w:hAnsi="仿宋" w:cs="仿宋" w:hint="eastAsia"/>
                <w:szCs w:val="21"/>
              </w:rPr>
              <w:t>教师教育类课程</w:t>
            </w:r>
            <w:r>
              <w:rPr>
                <w:rFonts w:ascii="仿宋_GB2312" w:eastAsia="仿宋_GB2312" w:hAnsi="仿宋" w:cs="仿宋" w:hint="eastAsia"/>
                <w:szCs w:val="21"/>
              </w:rPr>
              <w:t>比例</w:t>
            </w:r>
            <w:r w:rsidR="00C7250E">
              <w:rPr>
                <w:rFonts w:ascii="仿宋_GB2312" w:eastAsia="仿宋_GB2312" w:hAnsi="仿宋" w:cs="仿宋" w:hint="eastAsia"/>
                <w:szCs w:val="21"/>
              </w:rPr>
              <w:t>≥</w:t>
            </w:r>
            <w:r w:rsidR="00C7250E">
              <w:rPr>
                <w:rFonts w:ascii="仿宋_GB2312" w:eastAsia="仿宋_GB2312" w:hAnsi="仿宋" w:cs="仿宋" w:hint="eastAsia"/>
                <w:szCs w:val="21"/>
              </w:rPr>
              <w:lastRenderedPageBreak/>
              <w:t>32</w:t>
            </w:r>
          </w:p>
        </w:tc>
      </w:tr>
      <w:tr w:rsidR="00C7250E" w14:paraId="77303101" w14:textId="77777777">
        <w:trPr>
          <w:trHeight w:val="434"/>
          <w:jc w:val="center"/>
        </w:trPr>
        <w:tc>
          <w:tcPr>
            <w:tcW w:w="696" w:type="dxa"/>
            <w:vMerge/>
            <w:tcBorders>
              <w:left w:val="single" w:sz="12" w:space="0" w:color="auto"/>
              <w:right w:val="single" w:sz="12" w:space="0" w:color="auto"/>
            </w:tcBorders>
            <w:vAlign w:val="center"/>
          </w:tcPr>
          <w:p w14:paraId="59346FB7" w14:textId="77777777" w:rsidR="00C7250E" w:rsidRDefault="00C7250E">
            <w:pPr>
              <w:spacing w:line="0" w:lineRule="atLeast"/>
              <w:jc w:val="center"/>
              <w:rPr>
                <w:rFonts w:ascii="仿宋_GB2312" w:eastAsia="仿宋_GB2312" w:hAnsi="仿宋" w:cs="仿宋"/>
                <w:szCs w:val="21"/>
              </w:rPr>
            </w:pPr>
          </w:p>
        </w:tc>
        <w:tc>
          <w:tcPr>
            <w:tcW w:w="1619" w:type="dxa"/>
            <w:vMerge/>
            <w:tcBorders>
              <w:left w:val="single" w:sz="12" w:space="0" w:color="auto"/>
              <w:bottom w:val="single" w:sz="4" w:space="0" w:color="auto"/>
              <w:right w:val="single" w:sz="12" w:space="0" w:color="auto"/>
            </w:tcBorders>
            <w:vAlign w:val="center"/>
          </w:tcPr>
          <w:p w14:paraId="4BAEB08C" w14:textId="77777777" w:rsidR="00C7250E" w:rsidRDefault="00C7250E">
            <w:pPr>
              <w:spacing w:line="0" w:lineRule="atLeast"/>
              <w:rPr>
                <w:rFonts w:ascii="仿宋_GB2312" w:eastAsia="仿宋_GB2312" w:hAnsi="仿宋" w:cs="仿宋"/>
                <w:szCs w:val="21"/>
              </w:rPr>
            </w:pPr>
          </w:p>
        </w:tc>
        <w:tc>
          <w:tcPr>
            <w:tcW w:w="898" w:type="dxa"/>
            <w:tcBorders>
              <w:left w:val="single" w:sz="12" w:space="0" w:color="auto"/>
              <w:right w:val="single" w:sz="12" w:space="0" w:color="auto"/>
            </w:tcBorders>
            <w:vAlign w:val="center"/>
          </w:tcPr>
          <w:p w14:paraId="07B7C860" w14:textId="77777777" w:rsidR="00C7250E" w:rsidRDefault="00C7250E">
            <w:pPr>
              <w:spacing w:line="0" w:lineRule="atLeast"/>
              <w:jc w:val="center"/>
              <w:rPr>
                <w:rFonts w:ascii="仿宋_GB2312" w:eastAsia="仿宋_GB2312" w:hAnsi="仿宋" w:cs="仿宋"/>
                <w:szCs w:val="21"/>
              </w:rPr>
            </w:pPr>
            <w:r>
              <w:rPr>
                <w:rFonts w:ascii="仿宋_GB2312" w:eastAsia="仿宋_GB2312" w:hAnsi="仿宋" w:cs="仿宋" w:hint="eastAsia"/>
                <w:szCs w:val="21"/>
              </w:rPr>
              <w:t>选修</w:t>
            </w:r>
          </w:p>
        </w:tc>
        <w:tc>
          <w:tcPr>
            <w:tcW w:w="2151" w:type="dxa"/>
            <w:vMerge/>
            <w:tcBorders>
              <w:left w:val="single" w:sz="12" w:space="0" w:color="auto"/>
              <w:right w:val="single" w:sz="12" w:space="0" w:color="auto"/>
            </w:tcBorders>
            <w:vAlign w:val="center"/>
          </w:tcPr>
          <w:p w14:paraId="308EB25D" w14:textId="77777777" w:rsidR="00C7250E" w:rsidRDefault="00C7250E">
            <w:pPr>
              <w:spacing w:line="0" w:lineRule="atLeast"/>
              <w:jc w:val="left"/>
              <w:rPr>
                <w:rFonts w:ascii="仿宋_GB2312" w:eastAsia="仿宋_GB2312" w:hAnsi="仿宋" w:cs="仿宋"/>
                <w:szCs w:val="21"/>
              </w:rPr>
            </w:pPr>
          </w:p>
        </w:tc>
        <w:tc>
          <w:tcPr>
            <w:tcW w:w="838" w:type="dxa"/>
            <w:tcBorders>
              <w:left w:val="single" w:sz="12" w:space="0" w:color="auto"/>
              <w:bottom w:val="single" w:sz="4" w:space="0" w:color="auto"/>
              <w:right w:val="single" w:sz="12" w:space="0" w:color="auto"/>
            </w:tcBorders>
            <w:vAlign w:val="center"/>
          </w:tcPr>
          <w:p w14:paraId="6D5D690F" w14:textId="77777777" w:rsidR="00C7250E" w:rsidRDefault="00C7250E">
            <w:pPr>
              <w:jc w:val="center"/>
              <w:rPr>
                <w:rFonts w:ascii="仿宋_GB2312" w:eastAsia="仿宋_GB2312" w:hAnsi="仿宋" w:cs="仿宋"/>
                <w:color w:val="000000" w:themeColor="text1"/>
                <w:szCs w:val="21"/>
              </w:rPr>
            </w:pPr>
            <w:r>
              <w:rPr>
                <w:rFonts w:ascii="仿宋_GB2312" w:eastAsia="仿宋_GB2312" w:hAnsi="仿宋" w:cs="仿宋" w:hint="eastAsia"/>
                <w:color w:val="000000" w:themeColor="text1"/>
                <w:szCs w:val="21"/>
              </w:rPr>
              <w:t>5</w:t>
            </w:r>
          </w:p>
        </w:tc>
        <w:tc>
          <w:tcPr>
            <w:tcW w:w="1011" w:type="dxa"/>
            <w:vMerge/>
            <w:tcBorders>
              <w:left w:val="single" w:sz="12" w:space="0" w:color="auto"/>
              <w:right w:val="single" w:sz="12" w:space="0" w:color="auto"/>
            </w:tcBorders>
            <w:vAlign w:val="center"/>
          </w:tcPr>
          <w:p w14:paraId="33944508" w14:textId="77777777" w:rsidR="00C7250E" w:rsidRDefault="00C7250E">
            <w:pPr>
              <w:jc w:val="center"/>
              <w:rPr>
                <w:rFonts w:ascii="仿宋_GB2312" w:eastAsia="仿宋_GB2312" w:hAnsi="仿宋" w:cs="仿宋"/>
                <w:szCs w:val="21"/>
              </w:rPr>
            </w:pPr>
          </w:p>
        </w:tc>
        <w:tc>
          <w:tcPr>
            <w:tcW w:w="1927" w:type="dxa"/>
            <w:vMerge/>
            <w:tcBorders>
              <w:left w:val="single" w:sz="12" w:space="0" w:color="auto"/>
              <w:right w:val="single" w:sz="12" w:space="0" w:color="auto"/>
            </w:tcBorders>
            <w:vAlign w:val="center"/>
          </w:tcPr>
          <w:p w14:paraId="5A2922FD" w14:textId="77777777" w:rsidR="00C7250E" w:rsidRDefault="00C7250E">
            <w:pPr>
              <w:jc w:val="center"/>
              <w:rPr>
                <w:rFonts w:ascii="仿宋_GB2312" w:eastAsia="仿宋_GB2312" w:hAnsi="仿宋" w:cs="仿宋"/>
                <w:szCs w:val="21"/>
              </w:rPr>
            </w:pPr>
          </w:p>
        </w:tc>
      </w:tr>
      <w:tr w:rsidR="00264E5B" w14:paraId="72E7AF0F" w14:textId="77777777">
        <w:trPr>
          <w:trHeight w:val="554"/>
          <w:jc w:val="center"/>
        </w:trPr>
        <w:tc>
          <w:tcPr>
            <w:tcW w:w="696" w:type="dxa"/>
            <w:vMerge/>
            <w:tcBorders>
              <w:left w:val="single" w:sz="12" w:space="0" w:color="auto"/>
              <w:right w:val="single" w:sz="12" w:space="0" w:color="auto"/>
            </w:tcBorders>
            <w:vAlign w:val="center"/>
          </w:tcPr>
          <w:p w14:paraId="0ED4DF30" w14:textId="77777777" w:rsidR="00264E5B" w:rsidRDefault="00264E5B">
            <w:pPr>
              <w:spacing w:line="0" w:lineRule="atLeast"/>
              <w:jc w:val="center"/>
              <w:rPr>
                <w:rFonts w:ascii="仿宋_GB2312" w:eastAsia="仿宋_GB2312" w:hAnsi="仿宋" w:cs="仿宋"/>
                <w:szCs w:val="21"/>
              </w:rPr>
            </w:pPr>
          </w:p>
        </w:tc>
        <w:tc>
          <w:tcPr>
            <w:tcW w:w="4668" w:type="dxa"/>
            <w:gridSpan w:val="3"/>
            <w:tcBorders>
              <w:left w:val="single" w:sz="12" w:space="0" w:color="auto"/>
              <w:bottom w:val="single" w:sz="12" w:space="0" w:color="auto"/>
              <w:right w:val="single" w:sz="12" w:space="0" w:color="auto"/>
            </w:tcBorders>
            <w:vAlign w:val="center"/>
          </w:tcPr>
          <w:p w14:paraId="1782F69A" w14:textId="77777777" w:rsidR="00264E5B" w:rsidRDefault="000E279B">
            <w:pPr>
              <w:spacing w:line="0" w:lineRule="atLeast"/>
              <w:jc w:val="center"/>
              <w:rPr>
                <w:rFonts w:ascii="仿宋_GB2312" w:eastAsia="仿宋_GB2312" w:hAnsi="仿宋" w:cs="仿宋"/>
                <w:b/>
                <w:sz w:val="24"/>
              </w:rPr>
            </w:pPr>
            <w:r>
              <w:rPr>
                <w:rFonts w:ascii="仿宋_GB2312" w:eastAsia="仿宋_GB2312" w:hAnsi="仿宋" w:cs="仿宋" w:hint="eastAsia"/>
                <w:b/>
                <w:sz w:val="24"/>
              </w:rPr>
              <w:t xml:space="preserve">合计 </w:t>
            </w:r>
          </w:p>
        </w:tc>
        <w:tc>
          <w:tcPr>
            <w:tcW w:w="838" w:type="dxa"/>
            <w:tcBorders>
              <w:left w:val="single" w:sz="12" w:space="0" w:color="auto"/>
              <w:bottom w:val="single" w:sz="12" w:space="0" w:color="auto"/>
              <w:right w:val="single" w:sz="12" w:space="0" w:color="auto"/>
            </w:tcBorders>
            <w:vAlign w:val="center"/>
          </w:tcPr>
          <w:p w14:paraId="163B3456" w14:textId="0E05A732" w:rsidR="00264E5B" w:rsidRDefault="000E279B">
            <w:pPr>
              <w:jc w:val="center"/>
              <w:rPr>
                <w:rFonts w:ascii="仿宋_GB2312" w:eastAsia="仿宋_GB2312" w:hAnsi="仿宋" w:cs="仿宋"/>
                <w:b/>
                <w:sz w:val="18"/>
                <w:szCs w:val="18"/>
              </w:rPr>
            </w:pPr>
            <w:r>
              <w:rPr>
                <w:rFonts w:ascii="仿宋_GB2312" w:eastAsia="仿宋_GB2312" w:hAnsi="仿宋" w:cs="仿宋"/>
                <w:b/>
                <w:sz w:val="18"/>
                <w:szCs w:val="18"/>
              </w:rPr>
              <w:t>97</w:t>
            </w:r>
          </w:p>
        </w:tc>
        <w:tc>
          <w:tcPr>
            <w:tcW w:w="1011" w:type="dxa"/>
            <w:tcBorders>
              <w:left w:val="single" w:sz="12" w:space="0" w:color="auto"/>
              <w:bottom w:val="single" w:sz="12" w:space="0" w:color="auto"/>
              <w:right w:val="single" w:sz="12" w:space="0" w:color="auto"/>
            </w:tcBorders>
            <w:vAlign w:val="center"/>
          </w:tcPr>
          <w:p w14:paraId="7853782B" w14:textId="3790A7D5" w:rsidR="00264E5B" w:rsidRDefault="00C7250E">
            <w:pPr>
              <w:jc w:val="center"/>
              <w:rPr>
                <w:rFonts w:ascii="仿宋_GB2312" w:eastAsia="仿宋_GB2312" w:hAnsi="仿宋" w:cs="仿宋"/>
                <w:szCs w:val="21"/>
              </w:rPr>
            </w:pPr>
            <w:r>
              <w:rPr>
                <w:rFonts w:ascii="仿宋_GB2312" w:eastAsia="仿宋_GB2312" w:hAnsi="仿宋" w:cs="仿宋"/>
                <w:szCs w:val="21"/>
              </w:rPr>
              <w:t>60.6</w:t>
            </w:r>
            <w:r>
              <w:rPr>
                <w:rFonts w:ascii="仿宋_GB2312" w:eastAsia="仿宋_GB2312" w:hAnsi="仿宋" w:cs="仿宋" w:hint="eastAsia"/>
                <w:szCs w:val="21"/>
              </w:rPr>
              <w:t>%</w:t>
            </w:r>
          </w:p>
        </w:tc>
        <w:tc>
          <w:tcPr>
            <w:tcW w:w="1927" w:type="dxa"/>
            <w:tcBorders>
              <w:left w:val="single" w:sz="12" w:space="0" w:color="auto"/>
              <w:bottom w:val="single" w:sz="12" w:space="0" w:color="auto"/>
              <w:right w:val="single" w:sz="12" w:space="0" w:color="auto"/>
            </w:tcBorders>
            <w:vAlign w:val="center"/>
          </w:tcPr>
          <w:p w14:paraId="3535FAEA" w14:textId="77777777" w:rsidR="00264E5B" w:rsidRDefault="00264E5B">
            <w:pPr>
              <w:jc w:val="center"/>
              <w:rPr>
                <w:rFonts w:ascii="仿宋_GB2312" w:eastAsia="仿宋_GB2312" w:hAnsi="仿宋" w:cs="仿宋"/>
                <w:szCs w:val="21"/>
              </w:rPr>
            </w:pPr>
          </w:p>
        </w:tc>
      </w:tr>
      <w:tr w:rsidR="00BE37B4" w14:paraId="429DC501" w14:textId="77777777">
        <w:trPr>
          <w:trHeight w:val="564"/>
          <w:jc w:val="center"/>
        </w:trPr>
        <w:tc>
          <w:tcPr>
            <w:tcW w:w="696" w:type="dxa"/>
            <w:vMerge w:val="restart"/>
            <w:tcBorders>
              <w:top w:val="single" w:sz="12" w:space="0" w:color="auto"/>
              <w:left w:val="single" w:sz="12" w:space="0" w:color="auto"/>
              <w:right w:val="single" w:sz="12" w:space="0" w:color="auto"/>
            </w:tcBorders>
            <w:vAlign w:val="center"/>
          </w:tcPr>
          <w:p w14:paraId="3D33BA4D" w14:textId="77777777" w:rsidR="00BE37B4" w:rsidRDefault="00BE37B4">
            <w:pPr>
              <w:spacing w:line="0" w:lineRule="atLeast"/>
              <w:jc w:val="center"/>
              <w:rPr>
                <w:rFonts w:ascii="仿宋_GB2312" w:eastAsia="仿宋_GB2312" w:hAnsi="仿宋" w:cs="仿宋"/>
                <w:sz w:val="24"/>
              </w:rPr>
            </w:pPr>
            <w:r>
              <w:rPr>
                <w:rFonts w:ascii="仿宋_GB2312" w:eastAsia="仿宋_GB2312" w:hAnsi="仿宋" w:cs="仿宋" w:hint="eastAsia"/>
                <w:sz w:val="24"/>
              </w:rPr>
              <w:t>综合实践教育模块</w:t>
            </w:r>
          </w:p>
        </w:tc>
        <w:tc>
          <w:tcPr>
            <w:tcW w:w="1619" w:type="dxa"/>
            <w:vMerge w:val="restart"/>
            <w:tcBorders>
              <w:top w:val="single" w:sz="12" w:space="0" w:color="auto"/>
              <w:left w:val="single" w:sz="12" w:space="0" w:color="auto"/>
              <w:right w:val="single" w:sz="12" w:space="0" w:color="auto"/>
            </w:tcBorders>
            <w:vAlign w:val="center"/>
          </w:tcPr>
          <w:p w14:paraId="047EEC86" w14:textId="77777777" w:rsidR="00BE37B4" w:rsidRDefault="00BE37B4">
            <w:pPr>
              <w:spacing w:line="0" w:lineRule="atLeast"/>
              <w:rPr>
                <w:rFonts w:ascii="仿宋_GB2312" w:eastAsia="仿宋_GB2312" w:hAnsi="仿宋" w:cs="仿宋"/>
                <w:szCs w:val="21"/>
              </w:rPr>
            </w:pPr>
            <w:r>
              <w:rPr>
                <w:rFonts w:ascii="仿宋_GB2312" w:eastAsia="仿宋_GB2312" w:hAnsi="仿宋" w:cs="仿宋" w:hint="eastAsia"/>
                <w:szCs w:val="21"/>
              </w:rPr>
              <w:t>综合实践与综合能力评价</w:t>
            </w:r>
          </w:p>
        </w:tc>
        <w:tc>
          <w:tcPr>
            <w:tcW w:w="898" w:type="dxa"/>
            <w:vMerge w:val="restart"/>
            <w:tcBorders>
              <w:top w:val="single" w:sz="12" w:space="0" w:color="auto"/>
              <w:left w:val="single" w:sz="12" w:space="0" w:color="auto"/>
              <w:right w:val="single" w:sz="12" w:space="0" w:color="auto"/>
            </w:tcBorders>
            <w:vAlign w:val="center"/>
          </w:tcPr>
          <w:p w14:paraId="14448E46" w14:textId="77777777" w:rsidR="00BE37B4" w:rsidRDefault="00BE37B4">
            <w:pPr>
              <w:spacing w:line="0" w:lineRule="atLeast"/>
              <w:jc w:val="center"/>
              <w:rPr>
                <w:rFonts w:ascii="仿宋_GB2312" w:eastAsia="仿宋_GB2312" w:hAnsi="仿宋" w:cs="仿宋"/>
                <w:szCs w:val="21"/>
              </w:rPr>
            </w:pPr>
            <w:r>
              <w:rPr>
                <w:rFonts w:ascii="仿宋_GB2312" w:eastAsia="仿宋_GB2312" w:hAnsi="仿宋" w:cs="仿宋" w:hint="eastAsia"/>
                <w:szCs w:val="21"/>
              </w:rPr>
              <w:t>必修</w:t>
            </w:r>
          </w:p>
        </w:tc>
        <w:tc>
          <w:tcPr>
            <w:tcW w:w="2151" w:type="dxa"/>
            <w:tcBorders>
              <w:top w:val="single" w:sz="12" w:space="0" w:color="auto"/>
              <w:left w:val="single" w:sz="12" w:space="0" w:color="auto"/>
              <w:right w:val="single" w:sz="12" w:space="0" w:color="auto"/>
            </w:tcBorders>
            <w:vAlign w:val="center"/>
          </w:tcPr>
          <w:p w14:paraId="2512D2BF" w14:textId="77777777" w:rsidR="00BE37B4" w:rsidRDefault="00BE37B4">
            <w:pPr>
              <w:spacing w:line="0" w:lineRule="atLeast"/>
              <w:rPr>
                <w:rFonts w:ascii="仿宋_GB2312" w:eastAsia="仿宋_GB2312" w:hAnsi="仿宋" w:cs="仿宋"/>
                <w:szCs w:val="21"/>
              </w:rPr>
            </w:pPr>
            <w:r>
              <w:rPr>
                <w:rFonts w:ascii="仿宋_GB2312" w:eastAsia="仿宋_GB2312" w:hAnsi="仿宋" w:cs="仿宋" w:hint="eastAsia"/>
                <w:szCs w:val="21"/>
              </w:rPr>
              <w:t>各类见习、实习和社会实践活动共计18周</w:t>
            </w:r>
          </w:p>
        </w:tc>
        <w:tc>
          <w:tcPr>
            <w:tcW w:w="838" w:type="dxa"/>
            <w:tcBorders>
              <w:top w:val="single" w:sz="12" w:space="0" w:color="auto"/>
              <w:left w:val="single" w:sz="12" w:space="0" w:color="auto"/>
              <w:right w:val="single" w:sz="12" w:space="0" w:color="auto"/>
            </w:tcBorders>
            <w:vAlign w:val="center"/>
          </w:tcPr>
          <w:p w14:paraId="5E2BAF85" w14:textId="49CDDB15" w:rsidR="00BE37B4" w:rsidRDefault="00BE37B4">
            <w:pPr>
              <w:jc w:val="center"/>
              <w:rPr>
                <w:rFonts w:ascii="仿宋_GB2312" w:eastAsia="仿宋_GB2312" w:hAnsi="仿宋" w:cs="仿宋"/>
                <w:szCs w:val="21"/>
              </w:rPr>
            </w:pPr>
            <w:r>
              <w:rPr>
                <w:rFonts w:ascii="仿宋_GB2312" w:eastAsia="仿宋_GB2312" w:hAnsi="仿宋" w:cs="仿宋"/>
                <w:szCs w:val="21"/>
              </w:rPr>
              <w:t>9</w:t>
            </w:r>
          </w:p>
        </w:tc>
        <w:tc>
          <w:tcPr>
            <w:tcW w:w="1011" w:type="dxa"/>
            <w:vMerge w:val="restart"/>
            <w:tcBorders>
              <w:top w:val="single" w:sz="12" w:space="0" w:color="auto"/>
              <w:left w:val="single" w:sz="12" w:space="0" w:color="auto"/>
              <w:right w:val="single" w:sz="12" w:space="0" w:color="auto"/>
            </w:tcBorders>
            <w:vAlign w:val="center"/>
          </w:tcPr>
          <w:p w14:paraId="4CF95BC1" w14:textId="77777777" w:rsidR="00BE37B4" w:rsidRDefault="00BE37B4">
            <w:pPr>
              <w:jc w:val="center"/>
              <w:rPr>
                <w:rFonts w:ascii="仿宋_GB2312" w:eastAsia="仿宋_GB2312" w:hAnsi="仿宋" w:cs="仿宋"/>
                <w:szCs w:val="21"/>
              </w:rPr>
            </w:pPr>
          </w:p>
          <w:p w14:paraId="1541DE2C" w14:textId="05DE2DD3" w:rsidR="00BE37B4" w:rsidRDefault="00BE37B4">
            <w:pPr>
              <w:jc w:val="center"/>
              <w:rPr>
                <w:rFonts w:ascii="仿宋_GB2312" w:eastAsia="仿宋_GB2312" w:hAnsi="仿宋" w:cs="仿宋"/>
                <w:szCs w:val="21"/>
              </w:rPr>
            </w:pPr>
            <w:r>
              <w:rPr>
                <w:rFonts w:ascii="仿宋_GB2312" w:eastAsia="仿宋_GB2312" w:hAnsi="仿宋" w:cs="仿宋"/>
                <w:szCs w:val="21"/>
              </w:rPr>
              <w:t>9.4</w:t>
            </w:r>
            <w:r>
              <w:rPr>
                <w:rFonts w:ascii="仿宋_GB2312" w:eastAsia="仿宋_GB2312" w:hAnsi="仿宋" w:cs="仿宋" w:hint="eastAsia"/>
                <w:szCs w:val="21"/>
              </w:rPr>
              <w:t>%</w:t>
            </w:r>
          </w:p>
        </w:tc>
        <w:tc>
          <w:tcPr>
            <w:tcW w:w="1927" w:type="dxa"/>
            <w:vMerge w:val="restart"/>
            <w:tcBorders>
              <w:top w:val="single" w:sz="12" w:space="0" w:color="auto"/>
              <w:left w:val="single" w:sz="12" w:space="0" w:color="auto"/>
              <w:right w:val="single" w:sz="12" w:space="0" w:color="auto"/>
            </w:tcBorders>
            <w:vAlign w:val="center"/>
          </w:tcPr>
          <w:p w14:paraId="1AF4F668" w14:textId="77777777" w:rsidR="00BE37B4" w:rsidRDefault="00BE37B4">
            <w:pPr>
              <w:rPr>
                <w:rFonts w:ascii="仿宋_GB2312" w:eastAsia="仿宋_GB2312" w:hAnsi="仿宋" w:cs="仿宋"/>
                <w:szCs w:val="21"/>
              </w:rPr>
            </w:pPr>
            <w:r>
              <w:rPr>
                <w:rFonts w:ascii="仿宋_GB2312" w:eastAsia="仿宋_GB2312" w:hAnsi="仿宋" w:cs="仿宋" w:hint="eastAsia"/>
                <w:szCs w:val="21"/>
              </w:rPr>
              <w:t>包含实践教育18周数。符合专业认证要求</w:t>
            </w:r>
          </w:p>
        </w:tc>
      </w:tr>
      <w:tr w:rsidR="00BE37B4" w14:paraId="42E698D8" w14:textId="77777777">
        <w:trPr>
          <w:trHeight w:val="539"/>
          <w:jc w:val="center"/>
        </w:trPr>
        <w:tc>
          <w:tcPr>
            <w:tcW w:w="696" w:type="dxa"/>
            <w:vMerge/>
            <w:tcBorders>
              <w:left w:val="single" w:sz="12" w:space="0" w:color="auto"/>
              <w:right w:val="single" w:sz="12" w:space="0" w:color="auto"/>
            </w:tcBorders>
            <w:vAlign w:val="center"/>
          </w:tcPr>
          <w:p w14:paraId="399B8D4F" w14:textId="77777777" w:rsidR="00BE37B4" w:rsidRDefault="00BE37B4">
            <w:pPr>
              <w:spacing w:line="0" w:lineRule="atLeast"/>
              <w:jc w:val="center"/>
              <w:rPr>
                <w:rFonts w:ascii="仿宋_GB2312" w:eastAsia="仿宋_GB2312" w:hAnsi="仿宋" w:cs="仿宋"/>
                <w:szCs w:val="21"/>
              </w:rPr>
            </w:pPr>
          </w:p>
        </w:tc>
        <w:tc>
          <w:tcPr>
            <w:tcW w:w="1619" w:type="dxa"/>
            <w:vMerge/>
            <w:tcBorders>
              <w:left w:val="single" w:sz="12" w:space="0" w:color="auto"/>
              <w:right w:val="single" w:sz="12" w:space="0" w:color="auto"/>
            </w:tcBorders>
            <w:vAlign w:val="center"/>
          </w:tcPr>
          <w:p w14:paraId="1F88D04A" w14:textId="3B849FC5" w:rsidR="00BE37B4" w:rsidRDefault="00BE37B4">
            <w:pPr>
              <w:spacing w:line="0" w:lineRule="atLeast"/>
              <w:jc w:val="left"/>
              <w:rPr>
                <w:rFonts w:ascii="仿宋_GB2312" w:eastAsia="仿宋_GB2312" w:hAnsi="仿宋" w:cs="仿宋"/>
                <w:szCs w:val="21"/>
              </w:rPr>
            </w:pPr>
          </w:p>
        </w:tc>
        <w:tc>
          <w:tcPr>
            <w:tcW w:w="898" w:type="dxa"/>
            <w:vMerge/>
            <w:tcBorders>
              <w:left w:val="single" w:sz="12" w:space="0" w:color="auto"/>
              <w:right w:val="single" w:sz="12" w:space="0" w:color="auto"/>
            </w:tcBorders>
            <w:vAlign w:val="center"/>
          </w:tcPr>
          <w:p w14:paraId="5EAB7063" w14:textId="0A52539E" w:rsidR="00BE37B4" w:rsidRDefault="00BE37B4">
            <w:pPr>
              <w:spacing w:line="0" w:lineRule="atLeast"/>
              <w:jc w:val="center"/>
              <w:rPr>
                <w:rFonts w:ascii="仿宋_GB2312" w:eastAsia="仿宋_GB2312" w:hAnsi="仿宋" w:cs="仿宋"/>
                <w:szCs w:val="21"/>
              </w:rPr>
            </w:pPr>
          </w:p>
        </w:tc>
        <w:tc>
          <w:tcPr>
            <w:tcW w:w="2151" w:type="dxa"/>
            <w:tcBorders>
              <w:left w:val="single" w:sz="12" w:space="0" w:color="auto"/>
              <w:right w:val="single" w:sz="12" w:space="0" w:color="auto"/>
            </w:tcBorders>
            <w:vAlign w:val="center"/>
          </w:tcPr>
          <w:p w14:paraId="079606F8" w14:textId="7526A3B6" w:rsidR="00BE37B4" w:rsidRDefault="00BE37B4" w:rsidP="00BE37B4">
            <w:pPr>
              <w:spacing w:line="0" w:lineRule="atLeast"/>
              <w:jc w:val="center"/>
              <w:rPr>
                <w:rFonts w:ascii="仿宋_GB2312" w:eastAsia="仿宋_GB2312" w:hAnsi="仿宋" w:cs="仿宋" w:hint="eastAsia"/>
                <w:szCs w:val="21"/>
              </w:rPr>
            </w:pPr>
            <w:r>
              <w:rPr>
                <w:rFonts w:ascii="仿宋_GB2312" w:eastAsia="仿宋_GB2312" w:hAnsi="仿宋" w:cs="仿宋" w:hint="eastAsia"/>
                <w:szCs w:val="21"/>
              </w:rPr>
              <w:t>毕业论文</w:t>
            </w:r>
          </w:p>
        </w:tc>
        <w:tc>
          <w:tcPr>
            <w:tcW w:w="838" w:type="dxa"/>
            <w:tcBorders>
              <w:left w:val="single" w:sz="12" w:space="0" w:color="auto"/>
              <w:right w:val="single" w:sz="12" w:space="0" w:color="auto"/>
            </w:tcBorders>
            <w:vAlign w:val="center"/>
          </w:tcPr>
          <w:p w14:paraId="2195FB16" w14:textId="259D4EB6" w:rsidR="00BE37B4" w:rsidRDefault="00BE37B4">
            <w:pPr>
              <w:jc w:val="center"/>
              <w:rPr>
                <w:rFonts w:ascii="仿宋_GB2312" w:eastAsia="仿宋_GB2312" w:hAnsi="仿宋" w:cs="仿宋"/>
                <w:szCs w:val="21"/>
              </w:rPr>
            </w:pPr>
            <w:r>
              <w:rPr>
                <w:rFonts w:ascii="仿宋_GB2312" w:eastAsia="仿宋_GB2312" w:hAnsi="仿宋" w:cs="仿宋"/>
                <w:szCs w:val="21"/>
              </w:rPr>
              <w:t>6</w:t>
            </w:r>
          </w:p>
        </w:tc>
        <w:tc>
          <w:tcPr>
            <w:tcW w:w="1011" w:type="dxa"/>
            <w:vMerge/>
            <w:tcBorders>
              <w:left w:val="single" w:sz="12" w:space="0" w:color="auto"/>
              <w:right w:val="single" w:sz="12" w:space="0" w:color="auto"/>
            </w:tcBorders>
            <w:vAlign w:val="center"/>
          </w:tcPr>
          <w:p w14:paraId="11CE4E2A" w14:textId="77777777" w:rsidR="00BE37B4" w:rsidRDefault="00BE37B4">
            <w:pPr>
              <w:jc w:val="center"/>
              <w:rPr>
                <w:rFonts w:ascii="仿宋_GB2312" w:eastAsia="仿宋_GB2312" w:hAnsi="仿宋" w:cs="仿宋"/>
                <w:szCs w:val="21"/>
              </w:rPr>
            </w:pPr>
          </w:p>
        </w:tc>
        <w:tc>
          <w:tcPr>
            <w:tcW w:w="1927" w:type="dxa"/>
            <w:vMerge/>
            <w:tcBorders>
              <w:left w:val="single" w:sz="12" w:space="0" w:color="auto"/>
              <w:right w:val="single" w:sz="12" w:space="0" w:color="auto"/>
            </w:tcBorders>
            <w:vAlign w:val="center"/>
          </w:tcPr>
          <w:p w14:paraId="32996C90" w14:textId="77777777" w:rsidR="00BE37B4" w:rsidRDefault="00BE37B4">
            <w:pPr>
              <w:jc w:val="center"/>
              <w:rPr>
                <w:rFonts w:ascii="仿宋_GB2312" w:eastAsia="仿宋_GB2312" w:hAnsi="仿宋" w:cs="仿宋"/>
                <w:szCs w:val="21"/>
              </w:rPr>
            </w:pPr>
          </w:p>
        </w:tc>
      </w:tr>
      <w:tr w:rsidR="00264E5B" w14:paraId="172ABF78" w14:textId="77777777">
        <w:trPr>
          <w:trHeight w:val="469"/>
          <w:jc w:val="center"/>
        </w:trPr>
        <w:tc>
          <w:tcPr>
            <w:tcW w:w="696" w:type="dxa"/>
            <w:vMerge/>
            <w:tcBorders>
              <w:left w:val="single" w:sz="12" w:space="0" w:color="auto"/>
              <w:bottom w:val="single" w:sz="12" w:space="0" w:color="auto"/>
              <w:right w:val="single" w:sz="12" w:space="0" w:color="auto"/>
            </w:tcBorders>
            <w:vAlign w:val="center"/>
          </w:tcPr>
          <w:p w14:paraId="6AEAE3AE" w14:textId="77777777" w:rsidR="00264E5B" w:rsidRDefault="00264E5B">
            <w:pPr>
              <w:spacing w:line="0" w:lineRule="atLeast"/>
              <w:jc w:val="center"/>
              <w:rPr>
                <w:rFonts w:ascii="仿宋_GB2312" w:eastAsia="仿宋_GB2312" w:hAnsi="仿宋" w:cs="仿宋"/>
                <w:szCs w:val="21"/>
              </w:rPr>
            </w:pPr>
          </w:p>
        </w:tc>
        <w:tc>
          <w:tcPr>
            <w:tcW w:w="4668" w:type="dxa"/>
            <w:gridSpan w:val="3"/>
            <w:tcBorders>
              <w:left w:val="single" w:sz="12" w:space="0" w:color="auto"/>
              <w:bottom w:val="single" w:sz="12" w:space="0" w:color="auto"/>
              <w:right w:val="single" w:sz="12" w:space="0" w:color="auto"/>
            </w:tcBorders>
            <w:vAlign w:val="center"/>
          </w:tcPr>
          <w:p w14:paraId="502D69D2" w14:textId="77777777" w:rsidR="00264E5B" w:rsidRDefault="000E279B">
            <w:pPr>
              <w:spacing w:line="0" w:lineRule="atLeast"/>
              <w:jc w:val="center"/>
              <w:rPr>
                <w:rFonts w:ascii="仿宋_GB2312" w:eastAsia="仿宋_GB2312" w:hAnsi="仿宋" w:cs="仿宋"/>
                <w:b/>
                <w:sz w:val="24"/>
              </w:rPr>
            </w:pPr>
            <w:r>
              <w:rPr>
                <w:rFonts w:ascii="仿宋_GB2312" w:eastAsia="仿宋_GB2312" w:hAnsi="仿宋" w:cs="仿宋" w:hint="eastAsia"/>
                <w:b/>
                <w:sz w:val="24"/>
              </w:rPr>
              <w:t>合计</w:t>
            </w:r>
          </w:p>
        </w:tc>
        <w:tc>
          <w:tcPr>
            <w:tcW w:w="838" w:type="dxa"/>
            <w:tcBorders>
              <w:left w:val="single" w:sz="12" w:space="0" w:color="auto"/>
              <w:bottom w:val="single" w:sz="12" w:space="0" w:color="auto"/>
              <w:right w:val="single" w:sz="12" w:space="0" w:color="auto"/>
            </w:tcBorders>
            <w:vAlign w:val="center"/>
          </w:tcPr>
          <w:p w14:paraId="79416E6F" w14:textId="7074CBDC" w:rsidR="00264E5B" w:rsidRDefault="00BE37B4">
            <w:pPr>
              <w:jc w:val="center"/>
              <w:rPr>
                <w:rFonts w:ascii="仿宋_GB2312" w:eastAsia="仿宋_GB2312" w:hAnsi="仿宋" w:cs="仿宋"/>
                <w:b/>
                <w:sz w:val="24"/>
              </w:rPr>
            </w:pPr>
            <w:r>
              <w:rPr>
                <w:rFonts w:ascii="仿宋_GB2312" w:eastAsia="仿宋_GB2312" w:hAnsi="仿宋" w:cs="仿宋"/>
                <w:b/>
                <w:sz w:val="24"/>
              </w:rPr>
              <w:t>15</w:t>
            </w:r>
          </w:p>
        </w:tc>
        <w:tc>
          <w:tcPr>
            <w:tcW w:w="1011" w:type="dxa"/>
            <w:vMerge/>
            <w:tcBorders>
              <w:left w:val="single" w:sz="12" w:space="0" w:color="auto"/>
              <w:bottom w:val="single" w:sz="12" w:space="0" w:color="auto"/>
              <w:right w:val="single" w:sz="12" w:space="0" w:color="auto"/>
            </w:tcBorders>
            <w:vAlign w:val="center"/>
          </w:tcPr>
          <w:p w14:paraId="5E368DA9" w14:textId="77777777" w:rsidR="00264E5B" w:rsidRDefault="00264E5B">
            <w:pPr>
              <w:jc w:val="center"/>
              <w:rPr>
                <w:rFonts w:ascii="仿宋_GB2312" w:eastAsia="仿宋_GB2312" w:hAnsi="仿宋" w:cs="仿宋"/>
                <w:sz w:val="24"/>
              </w:rPr>
            </w:pPr>
          </w:p>
        </w:tc>
        <w:tc>
          <w:tcPr>
            <w:tcW w:w="1927" w:type="dxa"/>
            <w:vMerge/>
            <w:tcBorders>
              <w:left w:val="single" w:sz="12" w:space="0" w:color="auto"/>
              <w:bottom w:val="single" w:sz="12" w:space="0" w:color="auto"/>
              <w:right w:val="single" w:sz="12" w:space="0" w:color="auto"/>
            </w:tcBorders>
            <w:vAlign w:val="center"/>
          </w:tcPr>
          <w:p w14:paraId="6DE5779D" w14:textId="77777777" w:rsidR="00264E5B" w:rsidRDefault="00264E5B">
            <w:pPr>
              <w:jc w:val="center"/>
              <w:rPr>
                <w:rFonts w:ascii="仿宋_GB2312" w:eastAsia="仿宋_GB2312" w:hAnsi="仿宋" w:cs="仿宋"/>
                <w:szCs w:val="21"/>
              </w:rPr>
            </w:pPr>
          </w:p>
        </w:tc>
      </w:tr>
      <w:tr w:rsidR="00264E5B" w14:paraId="4F8696AD" w14:textId="77777777">
        <w:trPr>
          <w:trHeight w:val="501"/>
          <w:jc w:val="center"/>
        </w:trPr>
        <w:tc>
          <w:tcPr>
            <w:tcW w:w="5364" w:type="dxa"/>
            <w:gridSpan w:val="4"/>
            <w:tcBorders>
              <w:top w:val="single" w:sz="12" w:space="0" w:color="auto"/>
              <w:left w:val="single" w:sz="12" w:space="0" w:color="auto"/>
              <w:bottom w:val="single" w:sz="12" w:space="0" w:color="auto"/>
              <w:right w:val="single" w:sz="12" w:space="0" w:color="auto"/>
            </w:tcBorders>
            <w:vAlign w:val="center"/>
          </w:tcPr>
          <w:p w14:paraId="5E0014C4" w14:textId="77777777" w:rsidR="00264E5B" w:rsidRDefault="000E279B">
            <w:pPr>
              <w:spacing w:line="0" w:lineRule="atLeast"/>
              <w:jc w:val="center"/>
              <w:rPr>
                <w:rFonts w:ascii="仿宋_GB2312" w:eastAsia="仿宋_GB2312" w:hAnsi="仿宋" w:cs="仿宋"/>
                <w:b/>
                <w:sz w:val="24"/>
                <w:szCs w:val="24"/>
              </w:rPr>
            </w:pPr>
            <w:r>
              <w:rPr>
                <w:rFonts w:ascii="仿宋_GB2312" w:eastAsia="仿宋_GB2312" w:hAnsi="仿宋" w:cs="仿宋" w:hint="eastAsia"/>
                <w:b/>
                <w:sz w:val="24"/>
              </w:rPr>
              <w:t>总     计</w:t>
            </w:r>
          </w:p>
        </w:tc>
        <w:tc>
          <w:tcPr>
            <w:tcW w:w="838" w:type="dxa"/>
            <w:tcBorders>
              <w:top w:val="single" w:sz="12" w:space="0" w:color="auto"/>
              <w:left w:val="single" w:sz="12" w:space="0" w:color="auto"/>
              <w:bottom w:val="single" w:sz="12" w:space="0" w:color="auto"/>
              <w:right w:val="single" w:sz="12" w:space="0" w:color="auto"/>
            </w:tcBorders>
            <w:vAlign w:val="center"/>
          </w:tcPr>
          <w:p w14:paraId="4429898E" w14:textId="77777777" w:rsidR="00264E5B" w:rsidRDefault="000E279B">
            <w:pPr>
              <w:jc w:val="center"/>
              <w:rPr>
                <w:rFonts w:ascii="仿宋_GB2312" w:eastAsia="仿宋_GB2312" w:hAnsi="仿宋" w:cs="仿宋"/>
                <w:b/>
                <w:szCs w:val="21"/>
              </w:rPr>
            </w:pPr>
            <w:r>
              <w:rPr>
                <w:rFonts w:ascii="仿宋_GB2312" w:eastAsia="仿宋_GB2312" w:hAnsi="仿宋" w:cs="仿宋" w:hint="eastAsia"/>
                <w:b/>
                <w:szCs w:val="21"/>
              </w:rPr>
              <w:t>160</w:t>
            </w:r>
          </w:p>
        </w:tc>
        <w:tc>
          <w:tcPr>
            <w:tcW w:w="1011" w:type="dxa"/>
            <w:tcBorders>
              <w:top w:val="single" w:sz="12" w:space="0" w:color="auto"/>
              <w:left w:val="single" w:sz="12" w:space="0" w:color="auto"/>
              <w:bottom w:val="single" w:sz="12" w:space="0" w:color="auto"/>
              <w:right w:val="single" w:sz="12" w:space="0" w:color="auto"/>
            </w:tcBorders>
            <w:vAlign w:val="center"/>
          </w:tcPr>
          <w:p w14:paraId="088EEB13" w14:textId="77777777" w:rsidR="00264E5B" w:rsidRDefault="000E279B">
            <w:pPr>
              <w:jc w:val="center"/>
              <w:rPr>
                <w:rFonts w:ascii="仿宋_GB2312" w:eastAsia="仿宋_GB2312" w:hAnsi="仿宋" w:cs="仿宋"/>
                <w:b/>
                <w:szCs w:val="21"/>
              </w:rPr>
            </w:pPr>
            <w:r>
              <w:rPr>
                <w:rFonts w:ascii="仿宋_GB2312" w:eastAsia="仿宋_GB2312" w:hAnsi="仿宋" w:cs="仿宋" w:hint="eastAsia"/>
                <w:b/>
                <w:szCs w:val="21"/>
              </w:rPr>
              <w:t>100%</w:t>
            </w:r>
          </w:p>
        </w:tc>
        <w:tc>
          <w:tcPr>
            <w:tcW w:w="1927" w:type="dxa"/>
            <w:tcBorders>
              <w:top w:val="single" w:sz="12" w:space="0" w:color="auto"/>
              <w:left w:val="single" w:sz="12" w:space="0" w:color="auto"/>
              <w:bottom w:val="single" w:sz="12" w:space="0" w:color="auto"/>
              <w:right w:val="single" w:sz="12" w:space="0" w:color="auto"/>
            </w:tcBorders>
            <w:vAlign w:val="center"/>
          </w:tcPr>
          <w:p w14:paraId="6DDCED40" w14:textId="77777777" w:rsidR="00264E5B" w:rsidRDefault="00264E5B">
            <w:pPr>
              <w:jc w:val="center"/>
              <w:rPr>
                <w:rFonts w:ascii="仿宋_GB2312" w:eastAsia="仿宋_GB2312" w:hAnsi="仿宋" w:cs="仿宋"/>
                <w:b/>
                <w:szCs w:val="21"/>
              </w:rPr>
            </w:pPr>
          </w:p>
        </w:tc>
      </w:tr>
    </w:tbl>
    <w:p w14:paraId="794F505F" w14:textId="77777777" w:rsidR="00264E5B" w:rsidRDefault="00264E5B">
      <w:pPr>
        <w:pStyle w:val="1"/>
        <w:rPr>
          <w:color w:val="auto"/>
        </w:rPr>
      </w:pPr>
      <w:bookmarkStart w:id="6" w:name="_Toc528675961"/>
    </w:p>
    <w:p w14:paraId="72CB516F" w14:textId="77777777" w:rsidR="00264E5B" w:rsidRDefault="000E279B">
      <w:pPr>
        <w:pStyle w:val="1"/>
        <w:rPr>
          <w:color w:val="auto"/>
        </w:rPr>
      </w:pPr>
      <w:r>
        <w:rPr>
          <w:rFonts w:hint="eastAsia"/>
          <w:color w:val="auto"/>
        </w:rPr>
        <w:t>四、课程设置及指导性教学计划</w:t>
      </w:r>
      <w:bookmarkEnd w:id="6"/>
    </w:p>
    <w:p w14:paraId="7CFFF227" w14:textId="77777777" w:rsidR="00264E5B" w:rsidRDefault="000E279B">
      <w:pPr>
        <w:pStyle w:val="2"/>
        <w:ind w:firstLine="442"/>
        <w:rPr>
          <w:color w:val="auto"/>
        </w:rPr>
      </w:pPr>
      <w:bookmarkStart w:id="7" w:name="_Toc528675962"/>
      <w:r>
        <w:rPr>
          <w:rFonts w:hint="eastAsia"/>
          <w:color w:val="auto"/>
        </w:rPr>
        <w:t>小学教育专业人才培养方案课程设置及指导性教学计划（附表1）</w:t>
      </w:r>
      <w:bookmarkEnd w:id="7"/>
    </w:p>
    <w:p w14:paraId="01F9B27D" w14:textId="77777777" w:rsidR="00264E5B" w:rsidRDefault="000E279B">
      <w:pPr>
        <w:pStyle w:val="1"/>
      </w:pPr>
      <w:bookmarkStart w:id="8" w:name="_Toc528675965"/>
      <w:r>
        <w:rPr>
          <w:rFonts w:hint="eastAsia"/>
        </w:rPr>
        <w:t>五、小学教育专业核心课程说明</w:t>
      </w:r>
      <w:bookmarkEnd w:id="8"/>
    </w:p>
    <w:p w14:paraId="634123AC" w14:textId="77777777" w:rsidR="00264E5B" w:rsidRDefault="000E279B">
      <w:pPr>
        <w:pStyle w:val="2"/>
        <w:ind w:firstLine="442"/>
      </w:pPr>
      <w:bookmarkStart w:id="9" w:name="_Toc528675966"/>
      <w:r>
        <w:rPr>
          <w:rFonts w:hint="eastAsia"/>
        </w:rPr>
        <w:t>（一）教师教育公共课程</w:t>
      </w:r>
      <w:bookmarkEnd w:id="9"/>
    </w:p>
    <w:p w14:paraId="55027B84"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sz w:val="22"/>
        </w:rPr>
        <w:t>1、课程名称  儿童发展</w:t>
      </w:r>
    </w:p>
    <w:p w14:paraId="5B49555D"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sz w:val="22"/>
        </w:rPr>
        <w:t>本课程为小学教育专业（英语方向）必修课程。本课程的目的是使师范生了解小学生身心发展的基本特点和普遍规律以及个体差异，初步形成科学的儿童观和儿童教育观，为师范</w:t>
      </w:r>
      <w:proofErr w:type="gramStart"/>
      <w:r>
        <w:rPr>
          <w:rFonts w:ascii="仿宋_GB2312" w:eastAsia="仿宋_GB2312" w:hAnsiTheme="minorEastAsia" w:hint="eastAsia"/>
          <w:sz w:val="22"/>
        </w:rPr>
        <w:t>生教育</w:t>
      </w:r>
      <w:proofErr w:type="gramEnd"/>
      <w:r>
        <w:rPr>
          <w:rFonts w:ascii="仿宋_GB2312" w:eastAsia="仿宋_GB2312" w:hAnsiTheme="minorEastAsia" w:hint="eastAsia"/>
          <w:sz w:val="22"/>
        </w:rPr>
        <w:t>理念的形成打下一定基础。儿童发展是一个很宽泛的概念，涉及哲学、伦理学、人类学、社会学、心理学、生物学、生理学、文学艺术等诸多领域。本课程内容在大儿童观的基础上，将偏重于儿童期的心理发展。主要内容有：儿童发展研究的意义，人性观与儿童观对儿童教育及教师教育行为的影响，儿童的身体发育，儿童心理发展概述，儿童认知（包括儿童感知觉能力、记忆能力、思维与解决问题能力、口语交际能力与书面语言能力等）的发展，儿童智力的发展，儿童动作技能的发展，儿童社会性（包括社会认知、社会情感与社会行为）的发展，儿童人格与自我意识的发展，儿童发展的个体差异，影响儿童发展的因素等。</w:t>
      </w:r>
    </w:p>
    <w:p w14:paraId="275CA588"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sz w:val="22"/>
        </w:rPr>
        <w:t>2、课程名称  小学生认知与学习</w:t>
      </w:r>
    </w:p>
    <w:p w14:paraId="28471698"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sz w:val="22"/>
        </w:rPr>
        <w:t>本课程为小学教育专业（英语方向）必修课程。本课程的核心意义为小学生的认知学习。认知学习指知识、认知技能与策略的学习。这是小学生学习的重要组成部分，是小学生其它方面学习的基础和条件。开设本课程的目的是使师范</w:t>
      </w:r>
      <w:proofErr w:type="gramStart"/>
      <w:r>
        <w:rPr>
          <w:rFonts w:ascii="仿宋_GB2312" w:eastAsia="仿宋_GB2312" w:hAnsiTheme="minorEastAsia" w:hint="eastAsia"/>
          <w:sz w:val="22"/>
        </w:rPr>
        <w:t>生掌握</w:t>
      </w:r>
      <w:proofErr w:type="gramEnd"/>
      <w:r>
        <w:rPr>
          <w:rFonts w:ascii="仿宋_GB2312" w:eastAsia="仿宋_GB2312" w:hAnsiTheme="minorEastAsia" w:hint="eastAsia"/>
          <w:sz w:val="22"/>
        </w:rPr>
        <w:t>认知学习的一般概念和原理，了解小学生认知发展与学习的一般特点与个别差异，能够进行科学的认知教学设计与评价。本课程主要内容包括：知识的涵义与种类，知识及不同知识的表征，</w:t>
      </w:r>
      <w:r>
        <w:rPr>
          <w:rFonts w:ascii="仿宋_GB2312" w:eastAsia="仿宋_GB2312" w:hAnsiTheme="minorEastAsia" w:hint="eastAsia"/>
          <w:sz w:val="22"/>
        </w:rPr>
        <w:lastRenderedPageBreak/>
        <w:t>小学生知识表征方式的发展，知识学习的一般过程，符号学习、概念学习、原理学习的基本方式，智慧技能学习（包含规则学习）的特点与基本方式，学习策略学习及小学生学习策略的发展，知识迁移与问题解决，认知教学设计，认知学习评价等。</w:t>
      </w:r>
    </w:p>
    <w:p w14:paraId="4A3A83EF"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sz w:val="22"/>
        </w:rPr>
        <w:t xml:space="preserve">3、课程名称  小学教育基础 </w:t>
      </w:r>
    </w:p>
    <w:p w14:paraId="41E442F0"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sz w:val="22"/>
        </w:rPr>
        <w:t>小学教育基础是小学教育专业（英语方向）教育类必修课程，是教师教育课程群中一个基本而重要的组成部分，具有全局性、先导性、整体性的课程性质，在内容上包含教育概念与历史、教育思想、教育功能、教育目的、教师与学生、课程与教学、德育与班级管理、教育法律法规等多个教育主题与专题。本课程的学习，将促进师范生构建具有一定理论视野与实践关照的“教育素养”，形成面向中国基础教育现实的“大教育观”，奠定师范生作为未来从教者所应该具备的“教育常识”与“教育情怀”。</w:t>
      </w:r>
    </w:p>
    <w:p w14:paraId="6CE8C63B"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sz w:val="22"/>
        </w:rPr>
        <w:t>4、课程名称  教育研究方法</w:t>
      </w:r>
    </w:p>
    <w:p w14:paraId="3909A57E"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sz w:val="22"/>
        </w:rPr>
        <w:t>本课程是小学教育专业（英语方向）教育类必修课程。本课程旨在通过系统的实证研究方法的介绍与训练培养学习者具有进行规范的教育研究的知识、技能与能力，通过大量教育研究案例并结合毕业论文的研究促进学习者掌握探索教育知识的科学方法。</w:t>
      </w:r>
    </w:p>
    <w:p w14:paraId="421EA784"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sz w:val="22"/>
        </w:rPr>
        <w:t>课程主要内容包含三个层面。在方法论层次上，包括实证研究方法论；量的研究与质的研究两大范式。在研究方法层次上，包括调查研究设计、实地研究设计、实验研究设计三大部类。在研究工具层次上，包括抽样设计、测量设计、问卷设计、实验设计、结构观察、SPSS统计分析等量化研究工具；还包括参与观察、深度访谈、个案设计、人种志、质的资料编码与分析等质性研究方式。</w:t>
      </w:r>
    </w:p>
    <w:p w14:paraId="2D0D5D81"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sz w:val="22"/>
        </w:rPr>
        <w:t>5、课程名称  小学英语教学设计</w:t>
      </w:r>
    </w:p>
    <w:p w14:paraId="74C8DC93"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sz w:val="22"/>
        </w:rPr>
        <w:t>本课程为小学教育专业（英语方向）的必修课程</w:t>
      </w:r>
      <w:proofErr w:type="gramStart"/>
      <w:r>
        <w:rPr>
          <w:rFonts w:ascii="仿宋_GB2312" w:eastAsia="仿宋_GB2312" w:hAnsiTheme="minorEastAsia" w:hint="eastAsia"/>
          <w:sz w:val="22"/>
        </w:rPr>
        <w:t>课程</w:t>
      </w:r>
      <w:proofErr w:type="gramEnd"/>
      <w:r>
        <w:rPr>
          <w:rFonts w:ascii="仿宋_GB2312" w:eastAsia="仿宋_GB2312" w:hAnsiTheme="minorEastAsia" w:hint="eastAsia"/>
          <w:sz w:val="22"/>
        </w:rPr>
        <w:t>。它的主要任务是帮助师范生在《义务教育小学英语课程标准》的精神要求以及了解儿童学习基本过程及特点，设计和进行小学英语教学；能掌握小学英语教学目标设计，掌握小学英语课堂组织策略与方法设计；掌握小学英语课堂教学评价设计等教学技能。课程以英语教学理论为基础，以案例为基本载体，强调理论对教学操作的实际指导，强化实际操作中的理论升华。</w:t>
      </w:r>
    </w:p>
    <w:p w14:paraId="58C2F4E1" w14:textId="77777777" w:rsidR="00264E5B" w:rsidRDefault="00264E5B">
      <w:pPr>
        <w:spacing w:line="360" w:lineRule="auto"/>
        <w:ind w:firstLineChars="200" w:firstLine="440"/>
        <w:rPr>
          <w:rFonts w:ascii="仿宋_GB2312" w:eastAsia="仿宋_GB2312" w:hAnsiTheme="minorEastAsia"/>
          <w:sz w:val="22"/>
        </w:rPr>
      </w:pPr>
    </w:p>
    <w:p w14:paraId="4A3930C8" w14:textId="77777777" w:rsidR="00264E5B" w:rsidRDefault="000E279B">
      <w:pPr>
        <w:pStyle w:val="2"/>
        <w:ind w:firstLine="442"/>
      </w:pPr>
      <w:bookmarkStart w:id="10" w:name="_Toc528675967"/>
      <w:r>
        <w:rPr>
          <w:rFonts w:hint="eastAsia"/>
        </w:rPr>
        <w:t>（二）小学教育专业（英语方向）学科方向课程</w:t>
      </w:r>
      <w:bookmarkEnd w:id="10"/>
    </w:p>
    <w:p w14:paraId="0F1148B8" w14:textId="77777777" w:rsidR="00264E5B" w:rsidRDefault="000E279B">
      <w:pPr>
        <w:spacing w:line="360" w:lineRule="auto"/>
        <w:ind w:firstLineChars="250" w:firstLine="550"/>
        <w:rPr>
          <w:rFonts w:ascii="仿宋_GB2312" w:eastAsia="仿宋_GB2312" w:hAnsiTheme="minorEastAsia"/>
          <w:sz w:val="22"/>
        </w:rPr>
      </w:pPr>
      <w:r>
        <w:rPr>
          <w:rFonts w:ascii="仿宋_GB2312" w:eastAsia="仿宋_GB2312" w:hAnsiTheme="minorEastAsia" w:hint="eastAsia"/>
          <w:sz w:val="22"/>
        </w:rPr>
        <w:t>1、课程名称  综合英语</w:t>
      </w:r>
    </w:p>
    <w:p w14:paraId="251F6914" w14:textId="77777777" w:rsidR="00264E5B" w:rsidRDefault="000E279B">
      <w:pPr>
        <w:spacing w:line="360" w:lineRule="auto"/>
        <w:ind w:firstLineChars="200" w:firstLine="440"/>
        <w:rPr>
          <w:rFonts w:ascii="仿宋_GB2312" w:eastAsia="仿宋_GB2312" w:hAnsiTheme="minorEastAsia"/>
          <w:sz w:val="22"/>
        </w:rPr>
      </w:pPr>
      <w:r>
        <w:rPr>
          <w:rFonts w:ascii="仿宋_GB2312" w:eastAsia="仿宋_GB2312" w:hAnsiTheme="minorEastAsia" w:hint="eastAsia"/>
          <w:color w:val="000000"/>
          <w:sz w:val="22"/>
        </w:rPr>
        <w:t>本课程为</w:t>
      </w:r>
      <w:r>
        <w:rPr>
          <w:rFonts w:ascii="仿宋_GB2312" w:eastAsia="仿宋_GB2312" w:hAnsiTheme="minorEastAsia" w:hint="eastAsia"/>
          <w:sz w:val="22"/>
        </w:rPr>
        <w:t>小学教育专业（英语方向）</w:t>
      </w:r>
      <w:r>
        <w:rPr>
          <w:rFonts w:ascii="仿宋_GB2312" w:eastAsia="仿宋_GB2312" w:hAnsiTheme="minorEastAsia" w:hint="eastAsia"/>
          <w:color w:val="000000"/>
          <w:sz w:val="22"/>
        </w:rPr>
        <w:t>的必修课程，本课程的任务在于传授系统的基础语言知识（包括语音、语法、词汇与篇章的结构、语言功能等），训练基本语言技能</w:t>
      </w:r>
      <w:r>
        <w:rPr>
          <w:rFonts w:ascii="仿宋_GB2312" w:eastAsia="仿宋_GB2312" w:hAnsiTheme="minorEastAsia" w:hint="eastAsia"/>
          <w:color w:val="000000"/>
          <w:sz w:val="22"/>
        </w:rPr>
        <w:lastRenderedPageBreak/>
        <w:t>（听、说、读、写），培养学生初步运用英语进行交际的能力，同时指导学生的学习方法， 培养他们的逻辑思维能力， 为进入高年级学习打下扎实的基础。</w:t>
      </w:r>
    </w:p>
    <w:p w14:paraId="410EDA84" w14:textId="77777777" w:rsidR="00264E5B" w:rsidRDefault="000E279B">
      <w:pPr>
        <w:spacing w:line="360" w:lineRule="auto"/>
        <w:ind w:firstLineChars="250" w:firstLine="550"/>
        <w:rPr>
          <w:rFonts w:ascii="仿宋_GB2312" w:eastAsia="仿宋_GB2312" w:hAnsiTheme="minorEastAsia"/>
          <w:sz w:val="22"/>
        </w:rPr>
      </w:pPr>
      <w:r>
        <w:rPr>
          <w:rFonts w:ascii="仿宋_GB2312" w:eastAsia="仿宋_GB2312" w:hAnsiTheme="minorEastAsia" w:hint="eastAsia"/>
          <w:sz w:val="22"/>
        </w:rPr>
        <w:t>2、课程名称  英语听力</w:t>
      </w:r>
    </w:p>
    <w:p w14:paraId="71E1C0E8" w14:textId="77777777" w:rsidR="00264E5B" w:rsidRDefault="000E279B">
      <w:pPr>
        <w:spacing w:line="360" w:lineRule="auto"/>
        <w:ind w:firstLineChars="200" w:firstLine="440"/>
        <w:rPr>
          <w:rFonts w:ascii="仿宋_GB2312" w:eastAsia="仿宋_GB2312" w:hAnsiTheme="minorEastAsia"/>
          <w:color w:val="000000"/>
          <w:sz w:val="22"/>
        </w:rPr>
      </w:pPr>
      <w:r>
        <w:rPr>
          <w:rFonts w:ascii="仿宋_GB2312" w:eastAsia="仿宋_GB2312" w:hAnsiTheme="minorEastAsia" w:hint="eastAsia"/>
          <w:color w:val="000000"/>
          <w:sz w:val="22"/>
        </w:rPr>
        <w:t>本课程</w:t>
      </w:r>
      <w:r>
        <w:rPr>
          <w:rFonts w:ascii="仿宋_GB2312" w:eastAsia="仿宋_GB2312" w:hAnsiTheme="minorEastAsia" w:hint="eastAsia"/>
          <w:sz w:val="22"/>
        </w:rPr>
        <w:t>小学教育专业（英语方向）的</w:t>
      </w:r>
      <w:r>
        <w:rPr>
          <w:rFonts w:ascii="仿宋_GB2312" w:eastAsia="仿宋_GB2312" w:hAnsiTheme="minorEastAsia" w:hint="eastAsia"/>
          <w:color w:val="000000"/>
          <w:sz w:val="22"/>
        </w:rPr>
        <w:t>必修课程。主要教学内容包括准备性练习、单项技能和相关微技巧训练、与本单元内容相关专题领域的热门话题或科技新发展介绍以及挑战性较强的真实语音材料练习。</w:t>
      </w:r>
    </w:p>
    <w:p w14:paraId="7CB28501" w14:textId="77777777" w:rsidR="00264E5B" w:rsidRDefault="000E279B">
      <w:pPr>
        <w:spacing w:line="360" w:lineRule="auto"/>
        <w:ind w:firstLineChars="200" w:firstLine="440"/>
        <w:rPr>
          <w:rFonts w:ascii="仿宋_GB2312" w:eastAsia="仿宋_GB2312" w:hAnsiTheme="minorEastAsia"/>
          <w:color w:val="000000"/>
          <w:sz w:val="22"/>
        </w:rPr>
      </w:pPr>
      <w:r>
        <w:rPr>
          <w:rFonts w:ascii="仿宋_GB2312" w:eastAsia="仿宋_GB2312" w:hAnsiTheme="minorEastAsia" w:hint="eastAsia"/>
          <w:color w:val="000000"/>
          <w:sz w:val="22"/>
        </w:rPr>
        <w:t>本课程的目的是使学生通过大量的读、讲、听、说的综合训练，全面提高学生的英语听力水平。本课程以培养听力技能为主线，力求听力材料语言的真实性、典型性和实际应用性。</w:t>
      </w:r>
    </w:p>
    <w:p w14:paraId="67A579F6" w14:textId="77777777" w:rsidR="00264E5B" w:rsidRDefault="000E279B">
      <w:pPr>
        <w:spacing w:line="360" w:lineRule="auto"/>
        <w:ind w:firstLineChars="250" w:firstLine="550"/>
        <w:rPr>
          <w:rFonts w:ascii="仿宋_GB2312" w:eastAsia="仿宋_GB2312" w:hAnsiTheme="minorEastAsia"/>
          <w:sz w:val="22"/>
        </w:rPr>
      </w:pPr>
      <w:r>
        <w:rPr>
          <w:rFonts w:ascii="仿宋_GB2312" w:eastAsia="仿宋_GB2312" w:hAnsiTheme="minorEastAsia" w:hint="eastAsia"/>
          <w:sz w:val="22"/>
        </w:rPr>
        <w:t>3、课程名称  英语阅读</w:t>
      </w:r>
    </w:p>
    <w:p w14:paraId="5244C349" w14:textId="77777777" w:rsidR="00264E5B" w:rsidRDefault="000E279B">
      <w:pPr>
        <w:spacing w:line="360" w:lineRule="auto"/>
        <w:ind w:firstLineChars="200" w:firstLine="440"/>
        <w:rPr>
          <w:rFonts w:ascii="仿宋_GB2312" w:eastAsia="仿宋_GB2312" w:hAnsiTheme="minorEastAsia"/>
          <w:b/>
          <w:bCs/>
          <w:color w:val="000000"/>
          <w:sz w:val="22"/>
        </w:rPr>
      </w:pPr>
      <w:r>
        <w:rPr>
          <w:rFonts w:ascii="仿宋_GB2312" w:eastAsia="仿宋_GB2312" w:hAnsiTheme="minorEastAsia" w:hint="eastAsia"/>
          <w:color w:val="000000"/>
          <w:sz w:val="22"/>
        </w:rPr>
        <w:t>本课程为</w:t>
      </w:r>
      <w:r>
        <w:rPr>
          <w:rFonts w:ascii="仿宋_GB2312" w:eastAsia="仿宋_GB2312" w:hAnsiTheme="minorEastAsia" w:hint="eastAsia"/>
          <w:sz w:val="22"/>
        </w:rPr>
        <w:t>小学教育专业（英语方向）的</w:t>
      </w:r>
      <w:r>
        <w:rPr>
          <w:rFonts w:ascii="仿宋_GB2312" w:eastAsia="仿宋_GB2312" w:hAnsiTheme="minorEastAsia" w:hint="eastAsia"/>
          <w:color w:val="000000"/>
          <w:sz w:val="22"/>
        </w:rPr>
        <w:t xml:space="preserve">必修课程，目的在于培养学生的英语阅读能力和提高学生的阅读速度；培养学生细致观察语言的能力以及假设判断、分析归纳、推理检验等逻辑思维能力；提高学生的阅读技能，包括略读、寻读、细读、评读等能力；并通过阅读训练帮助学生扩大词汇量，增强语感，不断积累各种语言知识，加深文化沉淀。阅读课教学应注重阅读理解能力与提高阅读速度并重。教材应选用题材广泛的阅读材料，以便向学生提供广泛的语言和文化素材，扩大学生的知识面，培养学生的阅读兴趣。 </w:t>
      </w:r>
    </w:p>
    <w:p w14:paraId="33049718" w14:textId="77777777" w:rsidR="00264E5B" w:rsidRDefault="000E279B">
      <w:pPr>
        <w:pStyle w:val="a5"/>
        <w:spacing w:line="360" w:lineRule="auto"/>
        <w:ind w:firstLineChars="300" w:firstLine="660"/>
        <w:rPr>
          <w:rFonts w:ascii="仿宋_GB2312" w:eastAsia="仿宋_GB2312" w:hAnsiTheme="minorEastAsia"/>
          <w:sz w:val="22"/>
        </w:rPr>
      </w:pPr>
      <w:r>
        <w:rPr>
          <w:rFonts w:ascii="仿宋_GB2312" w:eastAsia="仿宋_GB2312" w:hAnsiTheme="minorEastAsia" w:hint="eastAsia"/>
          <w:sz w:val="22"/>
        </w:rPr>
        <w:t>4、</w:t>
      </w:r>
      <w:r>
        <w:rPr>
          <w:rFonts w:ascii="仿宋_GB2312" w:eastAsia="仿宋_GB2312" w:hAnsiTheme="minorEastAsia" w:hint="eastAsia"/>
          <w:sz w:val="22"/>
          <w:szCs w:val="22"/>
        </w:rPr>
        <w:t>课程名称</w:t>
      </w:r>
      <w:r>
        <w:rPr>
          <w:rFonts w:ascii="仿宋_GB2312" w:eastAsia="仿宋_GB2312" w:hAnsiTheme="minorEastAsia" w:hint="eastAsia"/>
          <w:sz w:val="22"/>
        </w:rPr>
        <w:t xml:space="preserve">  高级英语</w:t>
      </w:r>
    </w:p>
    <w:p w14:paraId="522549D0" w14:textId="77777777" w:rsidR="00264E5B" w:rsidRDefault="000E279B">
      <w:pPr>
        <w:pStyle w:val="a5"/>
        <w:spacing w:line="360" w:lineRule="auto"/>
        <w:ind w:firstLineChars="200" w:firstLine="440"/>
        <w:rPr>
          <w:rFonts w:ascii="仿宋_GB2312" w:eastAsia="仿宋_GB2312" w:hAnsiTheme="minorEastAsia"/>
          <w:color w:val="000000"/>
          <w:sz w:val="22"/>
          <w:szCs w:val="22"/>
        </w:rPr>
      </w:pPr>
      <w:r>
        <w:rPr>
          <w:rFonts w:ascii="仿宋_GB2312" w:eastAsia="仿宋_GB2312" w:hAnsiTheme="minorEastAsia" w:hint="eastAsia"/>
          <w:color w:val="000000"/>
          <w:sz w:val="22"/>
          <w:szCs w:val="22"/>
        </w:rPr>
        <w:t>本课程为</w:t>
      </w:r>
      <w:r>
        <w:rPr>
          <w:rFonts w:ascii="仿宋_GB2312" w:eastAsia="仿宋_GB2312" w:hAnsiTheme="minorEastAsia" w:hint="eastAsia"/>
          <w:sz w:val="22"/>
          <w:szCs w:val="22"/>
        </w:rPr>
        <w:t>小学教育专业（英语方向）的</w:t>
      </w:r>
      <w:r>
        <w:rPr>
          <w:rFonts w:ascii="仿宋_GB2312" w:eastAsia="仿宋_GB2312" w:hAnsiTheme="minorEastAsia" w:hint="eastAsia"/>
          <w:color w:val="000000"/>
          <w:sz w:val="22"/>
          <w:szCs w:val="22"/>
        </w:rPr>
        <w:t>必修课程，旨在通过听说读写四种技能的综合训练，提高学生听觉能力、即席发言、连贯表达、辩论、演讲的技巧与能力，使学生掌握阅读技巧，提高阅读速度，扩大词汇量，培养词义辨析能力；提高归纳、总结主题与写作能力，使学生具有较熟练的交际能力。</w:t>
      </w:r>
    </w:p>
    <w:p w14:paraId="7B8D7F16" w14:textId="77777777" w:rsidR="00264E5B" w:rsidRDefault="00264E5B">
      <w:pPr>
        <w:pStyle w:val="a5"/>
        <w:spacing w:line="360" w:lineRule="auto"/>
        <w:ind w:firstLineChars="200" w:firstLine="440"/>
        <w:rPr>
          <w:rFonts w:ascii="仿宋_GB2312" w:eastAsia="仿宋_GB2312" w:hAnsiTheme="minorEastAsia"/>
          <w:sz w:val="22"/>
          <w:szCs w:val="22"/>
        </w:rPr>
      </w:pPr>
    </w:p>
    <w:p w14:paraId="7E51569D" w14:textId="700921C1" w:rsidR="00264E5B" w:rsidRDefault="000E279B">
      <w:pPr>
        <w:pStyle w:val="1"/>
        <w:rPr>
          <w:color w:val="auto"/>
        </w:rPr>
      </w:pPr>
      <w:bookmarkStart w:id="11" w:name="_Toc528675968"/>
      <w:r>
        <w:rPr>
          <w:rFonts w:hint="eastAsia"/>
          <w:color w:val="auto"/>
        </w:rPr>
        <w:t>六、小学教育专业</w:t>
      </w:r>
      <w:r w:rsidR="001019AD">
        <w:rPr>
          <w:rFonts w:hint="eastAsia"/>
          <w:color w:val="auto"/>
        </w:rPr>
        <w:t>（英语方向）</w:t>
      </w:r>
      <w:r>
        <w:rPr>
          <w:rFonts w:hint="eastAsia"/>
          <w:color w:val="auto"/>
        </w:rPr>
        <w:t>课程矩阵</w:t>
      </w:r>
      <w:bookmarkEnd w:id="11"/>
    </w:p>
    <w:p w14:paraId="1174CD55" w14:textId="29175622" w:rsidR="00264E5B" w:rsidRDefault="000E279B">
      <w:pPr>
        <w:pStyle w:val="2"/>
        <w:ind w:firstLine="442"/>
        <w:rPr>
          <w:color w:val="auto"/>
        </w:rPr>
      </w:pPr>
      <w:bookmarkStart w:id="12" w:name="_Toc528675969"/>
      <w:r>
        <w:rPr>
          <w:rFonts w:hint="eastAsia"/>
          <w:color w:val="auto"/>
        </w:rPr>
        <w:t>（一）</w:t>
      </w:r>
      <w:r w:rsidR="00641702" w:rsidRPr="00641702">
        <w:rPr>
          <w:rFonts w:hint="eastAsia"/>
        </w:rPr>
        <w:t>小学教育专业</w:t>
      </w:r>
      <w:r w:rsidR="001019AD" w:rsidRPr="00641702">
        <w:rPr>
          <w:rFonts w:hint="eastAsia"/>
        </w:rPr>
        <w:t>（英语</w:t>
      </w:r>
      <w:r w:rsidR="001019AD">
        <w:rPr>
          <w:rFonts w:hint="eastAsia"/>
        </w:rPr>
        <w:t>方向</w:t>
      </w:r>
      <w:r w:rsidR="001019AD" w:rsidRPr="00641702">
        <w:rPr>
          <w:rFonts w:hint="eastAsia"/>
        </w:rPr>
        <w:t>）</w:t>
      </w:r>
      <w:r w:rsidR="00641702" w:rsidRPr="00641702">
        <w:rPr>
          <w:rFonts w:hint="eastAsia"/>
        </w:rPr>
        <w:t>人才培养方案课程矩阵</w:t>
      </w:r>
      <w:r>
        <w:rPr>
          <w:rFonts w:hint="eastAsia"/>
          <w:color w:val="auto"/>
        </w:rPr>
        <w:t>（附表</w:t>
      </w:r>
      <w:r>
        <w:rPr>
          <w:color w:val="auto"/>
        </w:rPr>
        <w:t>2</w:t>
      </w:r>
      <w:r>
        <w:rPr>
          <w:rFonts w:hint="eastAsia"/>
          <w:color w:val="auto"/>
        </w:rPr>
        <w:t>）</w:t>
      </w:r>
      <w:bookmarkEnd w:id="12"/>
    </w:p>
    <w:p w14:paraId="48F5F8F1" w14:textId="4177910E" w:rsidR="00264E5B" w:rsidRDefault="000E279B">
      <w:pPr>
        <w:pStyle w:val="2"/>
        <w:ind w:firstLine="442"/>
        <w:rPr>
          <w:color w:val="auto"/>
        </w:rPr>
      </w:pPr>
      <w:bookmarkStart w:id="13" w:name="_Toc528675970"/>
      <w:bookmarkStart w:id="14" w:name="_Hlk84790044"/>
      <w:r>
        <w:rPr>
          <w:rFonts w:hint="eastAsia"/>
          <w:color w:val="auto"/>
        </w:rPr>
        <w:t>（二）</w:t>
      </w:r>
      <w:r w:rsidR="009E3D8A" w:rsidRPr="009E3D8A">
        <w:rPr>
          <w:rFonts w:hint="eastAsia"/>
        </w:rPr>
        <w:t>小学教育专业</w:t>
      </w:r>
      <w:r w:rsidR="001019AD" w:rsidRPr="009E3D8A">
        <w:rPr>
          <w:rFonts w:hint="eastAsia"/>
        </w:rPr>
        <w:t>（英语</w:t>
      </w:r>
      <w:r w:rsidR="001019AD">
        <w:rPr>
          <w:rFonts w:hint="eastAsia"/>
        </w:rPr>
        <w:t>方向</w:t>
      </w:r>
      <w:r w:rsidR="001019AD" w:rsidRPr="009E3D8A">
        <w:rPr>
          <w:rFonts w:hint="eastAsia"/>
        </w:rPr>
        <w:t>）</w:t>
      </w:r>
      <w:r w:rsidR="001019AD" w:rsidRPr="00C14597">
        <w:rPr>
          <w:rFonts w:hint="eastAsia"/>
        </w:rPr>
        <w:t>选修课程矩阵</w:t>
      </w:r>
      <w:r>
        <w:rPr>
          <w:rFonts w:hint="eastAsia"/>
          <w:color w:val="auto"/>
        </w:rPr>
        <w:t>（附表</w:t>
      </w:r>
      <w:r>
        <w:rPr>
          <w:color w:val="auto"/>
        </w:rPr>
        <w:t>3</w:t>
      </w:r>
      <w:r>
        <w:rPr>
          <w:rFonts w:hint="eastAsia"/>
          <w:color w:val="auto"/>
        </w:rPr>
        <w:t>）</w:t>
      </w:r>
      <w:bookmarkEnd w:id="13"/>
    </w:p>
    <w:bookmarkEnd w:id="14"/>
    <w:p w14:paraId="7CDD0E2A" w14:textId="77777777" w:rsidR="00C14597" w:rsidRPr="005964DE" w:rsidRDefault="00C14597">
      <w:pPr>
        <w:spacing w:line="360" w:lineRule="auto"/>
        <w:ind w:firstLineChars="200" w:firstLine="420"/>
      </w:pPr>
    </w:p>
    <w:sectPr w:rsidR="00C14597" w:rsidRPr="00596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9249" w14:textId="77777777" w:rsidR="00BE5E63" w:rsidRDefault="00BE5E63" w:rsidP="007328FB">
      <w:r>
        <w:separator/>
      </w:r>
    </w:p>
  </w:endnote>
  <w:endnote w:type="continuationSeparator" w:id="0">
    <w:p w14:paraId="197826EA" w14:textId="77777777" w:rsidR="00BE5E63" w:rsidRDefault="00BE5E63" w:rsidP="0073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AADD1" w14:textId="77777777" w:rsidR="00BE5E63" w:rsidRDefault="00BE5E63" w:rsidP="007328FB">
      <w:r>
        <w:separator/>
      </w:r>
    </w:p>
  </w:footnote>
  <w:footnote w:type="continuationSeparator" w:id="0">
    <w:p w14:paraId="6E0165A6" w14:textId="77777777" w:rsidR="00BE5E63" w:rsidRDefault="00BE5E63" w:rsidP="00732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B40D31"/>
    <w:multiLevelType w:val="singleLevel"/>
    <w:tmpl w:val="8CB40D31"/>
    <w:lvl w:ilvl="0">
      <w:start w:val="1"/>
      <w:numFmt w:val="decimal"/>
      <w:suff w:val="nothing"/>
      <w:lvlText w:val="%1、"/>
      <w:lvlJc w:val="left"/>
      <w:pPr>
        <w:ind w:left="0" w:firstLine="420"/>
      </w:pPr>
      <w:rPr>
        <w:rFonts w:hint="default"/>
      </w:rPr>
    </w:lvl>
  </w:abstractNum>
  <w:abstractNum w:abstractNumId="1" w15:restartNumberingAfterBreak="0">
    <w:nsid w:val="93A9F3A1"/>
    <w:multiLevelType w:val="singleLevel"/>
    <w:tmpl w:val="93A9F3A1"/>
    <w:lvl w:ilvl="0">
      <w:start w:val="1"/>
      <w:numFmt w:val="decimal"/>
      <w:lvlText w:val="(%1)"/>
      <w:lvlJc w:val="left"/>
      <w:pPr>
        <w:ind w:left="425" w:hanging="425"/>
      </w:pPr>
      <w:rPr>
        <w:rFonts w:hint="default"/>
      </w:rPr>
    </w:lvl>
  </w:abstractNum>
  <w:abstractNum w:abstractNumId="2" w15:restartNumberingAfterBreak="0">
    <w:nsid w:val="C49B8861"/>
    <w:multiLevelType w:val="singleLevel"/>
    <w:tmpl w:val="C49B8861"/>
    <w:lvl w:ilvl="0">
      <w:start w:val="1"/>
      <w:numFmt w:val="decimal"/>
      <w:lvlText w:val="(%1)"/>
      <w:lvlJc w:val="left"/>
      <w:pPr>
        <w:ind w:left="425" w:hanging="425"/>
      </w:pPr>
      <w:rPr>
        <w:rFonts w:hint="default"/>
      </w:rPr>
    </w:lvl>
  </w:abstractNum>
  <w:abstractNum w:abstractNumId="3" w15:restartNumberingAfterBreak="0">
    <w:nsid w:val="189C50C4"/>
    <w:multiLevelType w:val="singleLevel"/>
    <w:tmpl w:val="189C50C4"/>
    <w:lvl w:ilvl="0">
      <w:start w:val="1"/>
      <w:numFmt w:val="decimal"/>
      <w:lvlText w:val="(%1)"/>
      <w:lvlJc w:val="left"/>
      <w:pPr>
        <w:ind w:left="425" w:hanging="425"/>
      </w:pPr>
      <w:rPr>
        <w:rFonts w:hint="default"/>
      </w:rPr>
    </w:lvl>
  </w:abstractNum>
  <w:abstractNum w:abstractNumId="4" w15:restartNumberingAfterBreak="0">
    <w:nsid w:val="24C0BCC6"/>
    <w:multiLevelType w:val="singleLevel"/>
    <w:tmpl w:val="24C0BCC6"/>
    <w:lvl w:ilvl="0">
      <w:start w:val="1"/>
      <w:numFmt w:val="decimal"/>
      <w:lvlText w:val="(%1)"/>
      <w:lvlJc w:val="left"/>
      <w:pPr>
        <w:ind w:left="425" w:hanging="425"/>
      </w:pPr>
      <w:rPr>
        <w:rFonts w:hint="default"/>
      </w:rPr>
    </w:lvl>
  </w:abstractNum>
  <w:abstractNum w:abstractNumId="5" w15:restartNumberingAfterBreak="0">
    <w:nsid w:val="30205208"/>
    <w:multiLevelType w:val="singleLevel"/>
    <w:tmpl w:val="30205208"/>
    <w:lvl w:ilvl="0">
      <w:start w:val="1"/>
      <w:numFmt w:val="decimal"/>
      <w:lvlText w:val="(%1)"/>
      <w:lvlJc w:val="left"/>
      <w:pPr>
        <w:ind w:left="425" w:hanging="425"/>
      </w:pPr>
      <w:rPr>
        <w:rFonts w:hint="default"/>
      </w:rPr>
    </w:lvl>
  </w:abstractNum>
  <w:abstractNum w:abstractNumId="6" w15:restartNumberingAfterBreak="0">
    <w:nsid w:val="3813D80C"/>
    <w:multiLevelType w:val="singleLevel"/>
    <w:tmpl w:val="3813D80C"/>
    <w:lvl w:ilvl="0">
      <w:start w:val="1"/>
      <w:numFmt w:val="decimal"/>
      <w:lvlText w:val="(%1)"/>
      <w:lvlJc w:val="left"/>
      <w:pPr>
        <w:ind w:left="425" w:hanging="425"/>
      </w:pPr>
      <w:rPr>
        <w:rFonts w:hint="default"/>
      </w:rPr>
    </w:lvl>
  </w:abstractNum>
  <w:abstractNum w:abstractNumId="7" w15:restartNumberingAfterBreak="0">
    <w:nsid w:val="3DB4E08E"/>
    <w:multiLevelType w:val="singleLevel"/>
    <w:tmpl w:val="3DB4E08E"/>
    <w:lvl w:ilvl="0">
      <w:start w:val="1"/>
      <w:numFmt w:val="decimal"/>
      <w:lvlText w:val="(%1)"/>
      <w:lvlJc w:val="left"/>
      <w:pPr>
        <w:ind w:left="425" w:hanging="425"/>
      </w:pPr>
      <w:rPr>
        <w:rFonts w:hint="default"/>
      </w:rPr>
    </w:lvl>
  </w:abstractNum>
  <w:abstractNum w:abstractNumId="8" w15:restartNumberingAfterBreak="0">
    <w:nsid w:val="4CB973BF"/>
    <w:multiLevelType w:val="singleLevel"/>
    <w:tmpl w:val="4CB973BF"/>
    <w:lvl w:ilvl="0">
      <w:start w:val="1"/>
      <w:numFmt w:val="decimal"/>
      <w:lvlText w:val="(%1)"/>
      <w:lvlJc w:val="left"/>
      <w:pPr>
        <w:ind w:left="425" w:hanging="425"/>
      </w:pPr>
      <w:rPr>
        <w:rFonts w:hint="default"/>
      </w:rPr>
    </w:lvl>
  </w:abstractNum>
  <w:abstractNum w:abstractNumId="9" w15:restartNumberingAfterBreak="0">
    <w:nsid w:val="5EEF1A48"/>
    <w:multiLevelType w:val="singleLevel"/>
    <w:tmpl w:val="5EEF1A48"/>
    <w:lvl w:ilvl="0">
      <w:start w:val="1"/>
      <w:numFmt w:val="decimal"/>
      <w:lvlText w:val="(%1)"/>
      <w:lvlJc w:val="left"/>
      <w:pPr>
        <w:ind w:left="425" w:hanging="425"/>
      </w:pPr>
      <w:rPr>
        <w:rFonts w:hint="default"/>
      </w:rPr>
    </w:lvl>
  </w:abstractNum>
  <w:abstractNum w:abstractNumId="10" w15:restartNumberingAfterBreak="0">
    <w:nsid w:val="65636E5E"/>
    <w:multiLevelType w:val="singleLevel"/>
    <w:tmpl w:val="65636E5E"/>
    <w:lvl w:ilvl="0">
      <w:start w:val="1"/>
      <w:numFmt w:val="decimal"/>
      <w:lvlText w:val="(%1)"/>
      <w:lvlJc w:val="left"/>
      <w:pPr>
        <w:ind w:left="425" w:hanging="425"/>
      </w:pPr>
      <w:rPr>
        <w:rFonts w:hint="default"/>
      </w:rPr>
    </w:lvl>
  </w:abstractNum>
  <w:abstractNum w:abstractNumId="11" w15:restartNumberingAfterBreak="0">
    <w:nsid w:val="76336EF9"/>
    <w:multiLevelType w:val="singleLevel"/>
    <w:tmpl w:val="76336EF9"/>
    <w:lvl w:ilvl="0">
      <w:start w:val="1"/>
      <w:numFmt w:val="decimal"/>
      <w:lvlText w:val="(%1)"/>
      <w:lvlJc w:val="left"/>
      <w:pPr>
        <w:ind w:left="425" w:hanging="425"/>
      </w:pPr>
      <w:rPr>
        <w:rFonts w:hint="default"/>
      </w:rPr>
    </w:lvl>
  </w:abstractNum>
  <w:num w:numId="1" w16cid:durableId="1956667027">
    <w:abstractNumId w:val="0"/>
  </w:num>
  <w:num w:numId="2" w16cid:durableId="828206255">
    <w:abstractNumId w:val="6"/>
  </w:num>
  <w:num w:numId="3" w16cid:durableId="1595019165">
    <w:abstractNumId w:val="4"/>
  </w:num>
  <w:num w:numId="4" w16cid:durableId="738752806">
    <w:abstractNumId w:val="3"/>
  </w:num>
  <w:num w:numId="5" w16cid:durableId="859046289">
    <w:abstractNumId w:val="8"/>
  </w:num>
  <w:num w:numId="6" w16cid:durableId="1878355129">
    <w:abstractNumId w:val="9"/>
  </w:num>
  <w:num w:numId="7" w16cid:durableId="588080665">
    <w:abstractNumId w:val="7"/>
  </w:num>
  <w:num w:numId="8" w16cid:durableId="1158109716">
    <w:abstractNumId w:val="10"/>
  </w:num>
  <w:num w:numId="9" w16cid:durableId="389231604">
    <w:abstractNumId w:val="11"/>
  </w:num>
  <w:num w:numId="10" w16cid:durableId="90274862">
    <w:abstractNumId w:val="1"/>
  </w:num>
  <w:num w:numId="11" w16cid:durableId="233904799">
    <w:abstractNumId w:val="5"/>
  </w:num>
  <w:num w:numId="12" w16cid:durableId="11579194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D6ADE"/>
    <w:rsid w:val="000072A0"/>
    <w:rsid w:val="00025474"/>
    <w:rsid w:val="00043F52"/>
    <w:rsid w:val="0005304A"/>
    <w:rsid w:val="00076A45"/>
    <w:rsid w:val="00085916"/>
    <w:rsid w:val="000C4FE7"/>
    <w:rsid w:val="000E279B"/>
    <w:rsid w:val="000E3DCA"/>
    <w:rsid w:val="000E5B28"/>
    <w:rsid w:val="001019AD"/>
    <w:rsid w:val="001161E5"/>
    <w:rsid w:val="00126168"/>
    <w:rsid w:val="001333AF"/>
    <w:rsid w:val="00186FC7"/>
    <w:rsid w:val="001919A0"/>
    <w:rsid w:val="001A61DB"/>
    <w:rsid w:val="001C7441"/>
    <w:rsid w:val="001D3A2B"/>
    <w:rsid w:val="001E6CA0"/>
    <w:rsid w:val="001F513C"/>
    <w:rsid w:val="00203BA7"/>
    <w:rsid w:val="00226493"/>
    <w:rsid w:val="002273E6"/>
    <w:rsid w:val="0026314C"/>
    <w:rsid w:val="00264E5B"/>
    <w:rsid w:val="002A0511"/>
    <w:rsid w:val="002D4BF5"/>
    <w:rsid w:val="002F131B"/>
    <w:rsid w:val="002F408E"/>
    <w:rsid w:val="003407D6"/>
    <w:rsid w:val="00357F62"/>
    <w:rsid w:val="00383202"/>
    <w:rsid w:val="00387673"/>
    <w:rsid w:val="003B104B"/>
    <w:rsid w:val="003B294E"/>
    <w:rsid w:val="003D6C29"/>
    <w:rsid w:val="003E701E"/>
    <w:rsid w:val="004238C6"/>
    <w:rsid w:val="00444FD5"/>
    <w:rsid w:val="00452572"/>
    <w:rsid w:val="004B5005"/>
    <w:rsid w:val="004C3CDE"/>
    <w:rsid w:val="004F4B0A"/>
    <w:rsid w:val="004F6FCA"/>
    <w:rsid w:val="005050B8"/>
    <w:rsid w:val="00507096"/>
    <w:rsid w:val="00516202"/>
    <w:rsid w:val="00516357"/>
    <w:rsid w:val="005217C5"/>
    <w:rsid w:val="00524789"/>
    <w:rsid w:val="00526E09"/>
    <w:rsid w:val="005301F1"/>
    <w:rsid w:val="00551FFC"/>
    <w:rsid w:val="005534F8"/>
    <w:rsid w:val="00565D72"/>
    <w:rsid w:val="005964DE"/>
    <w:rsid w:val="005D04FF"/>
    <w:rsid w:val="005E6B95"/>
    <w:rsid w:val="005F69F6"/>
    <w:rsid w:val="005F78A0"/>
    <w:rsid w:val="006161EA"/>
    <w:rsid w:val="00626DC2"/>
    <w:rsid w:val="00641702"/>
    <w:rsid w:val="00671EC1"/>
    <w:rsid w:val="006A3BC3"/>
    <w:rsid w:val="006C2E4A"/>
    <w:rsid w:val="006D5647"/>
    <w:rsid w:val="006E1A16"/>
    <w:rsid w:val="0070711B"/>
    <w:rsid w:val="007328FB"/>
    <w:rsid w:val="00735776"/>
    <w:rsid w:val="0074430E"/>
    <w:rsid w:val="00751010"/>
    <w:rsid w:val="00771EEB"/>
    <w:rsid w:val="00776010"/>
    <w:rsid w:val="00781910"/>
    <w:rsid w:val="007907AA"/>
    <w:rsid w:val="007A4C3D"/>
    <w:rsid w:val="007B631B"/>
    <w:rsid w:val="007C3033"/>
    <w:rsid w:val="00802E1A"/>
    <w:rsid w:val="008156DF"/>
    <w:rsid w:val="00835EE8"/>
    <w:rsid w:val="00860CEC"/>
    <w:rsid w:val="00863A5B"/>
    <w:rsid w:val="00873A62"/>
    <w:rsid w:val="00882191"/>
    <w:rsid w:val="008A53DA"/>
    <w:rsid w:val="008B1EFC"/>
    <w:rsid w:val="008C20EA"/>
    <w:rsid w:val="008E2CA8"/>
    <w:rsid w:val="008E33E7"/>
    <w:rsid w:val="008F3D6B"/>
    <w:rsid w:val="009032DA"/>
    <w:rsid w:val="00916162"/>
    <w:rsid w:val="00931C92"/>
    <w:rsid w:val="0093657E"/>
    <w:rsid w:val="00951BD9"/>
    <w:rsid w:val="009868F4"/>
    <w:rsid w:val="009C1536"/>
    <w:rsid w:val="009D6417"/>
    <w:rsid w:val="009E3D8A"/>
    <w:rsid w:val="00A03489"/>
    <w:rsid w:val="00A12421"/>
    <w:rsid w:val="00A965F1"/>
    <w:rsid w:val="00AB4869"/>
    <w:rsid w:val="00AB5ECA"/>
    <w:rsid w:val="00AB7399"/>
    <w:rsid w:val="00AF71D6"/>
    <w:rsid w:val="00B0115F"/>
    <w:rsid w:val="00B04584"/>
    <w:rsid w:val="00B109FC"/>
    <w:rsid w:val="00B31618"/>
    <w:rsid w:val="00B405CA"/>
    <w:rsid w:val="00B45A00"/>
    <w:rsid w:val="00B54DB2"/>
    <w:rsid w:val="00B63E37"/>
    <w:rsid w:val="00B9519E"/>
    <w:rsid w:val="00B97141"/>
    <w:rsid w:val="00BA2D09"/>
    <w:rsid w:val="00BC67BE"/>
    <w:rsid w:val="00BE37B4"/>
    <w:rsid w:val="00BE5E63"/>
    <w:rsid w:val="00C11806"/>
    <w:rsid w:val="00C14597"/>
    <w:rsid w:val="00C47B43"/>
    <w:rsid w:val="00C51CFF"/>
    <w:rsid w:val="00C7250E"/>
    <w:rsid w:val="00C91990"/>
    <w:rsid w:val="00C96FE7"/>
    <w:rsid w:val="00CA0181"/>
    <w:rsid w:val="00CF2EDF"/>
    <w:rsid w:val="00D27D5F"/>
    <w:rsid w:val="00D42C12"/>
    <w:rsid w:val="00D528A4"/>
    <w:rsid w:val="00D72E36"/>
    <w:rsid w:val="00D91D28"/>
    <w:rsid w:val="00DC1C45"/>
    <w:rsid w:val="00DD1F00"/>
    <w:rsid w:val="00DD6ADE"/>
    <w:rsid w:val="00E036AA"/>
    <w:rsid w:val="00E308E3"/>
    <w:rsid w:val="00E42C49"/>
    <w:rsid w:val="00E634EE"/>
    <w:rsid w:val="00E94D73"/>
    <w:rsid w:val="00ED149E"/>
    <w:rsid w:val="00ED204A"/>
    <w:rsid w:val="00EE38BD"/>
    <w:rsid w:val="00EE5AB1"/>
    <w:rsid w:val="00F416CE"/>
    <w:rsid w:val="00F777BA"/>
    <w:rsid w:val="00F84895"/>
    <w:rsid w:val="00F938EA"/>
    <w:rsid w:val="00FC3FC6"/>
    <w:rsid w:val="00FE3A6A"/>
    <w:rsid w:val="00FF46BF"/>
    <w:rsid w:val="00FF6E73"/>
    <w:rsid w:val="02004D74"/>
    <w:rsid w:val="06356EBF"/>
    <w:rsid w:val="09BA5C05"/>
    <w:rsid w:val="0CFE42A5"/>
    <w:rsid w:val="121C0482"/>
    <w:rsid w:val="16015BCE"/>
    <w:rsid w:val="1C690B0D"/>
    <w:rsid w:val="224A5654"/>
    <w:rsid w:val="2E320725"/>
    <w:rsid w:val="2E8D603B"/>
    <w:rsid w:val="31CA1242"/>
    <w:rsid w:val="34DF5109"/>
    <w:rsid w:val="3B7574A7"/>
    <w:rsid w:val="448B470B"/>
    <w:rsid w:val="4647171D"/>
    <w:rsid w:val="48E57C61"/>
    <w:rsid w:val="491941FA"/>
    <w:rsid w:val="4AFA0BF2"/>
    <w:rsid w:val="4AFB511F"/>
    <w:rsid w:val="56A63715"/>
    <w:rsid w:val="5CE074FF"/>
    <w:rsid w:val="5DE85C46"/>
    <w:rsid w:val="5EB86FB8"/>
    <w:rsid w:val="5F6421BE"/>
    <w:rsid w:val="61E43F48"/>
    <w:rsid w:val="624B1C5F"/>
    <w:rsid w:val="66B65D25"/>
    <w:rsid w:val="69AE57AB"/>
    <w:rsid w:val="6E3012D8"/>
    <w:rsid w:val="709100DD"/>
    <w:rsid w:val="72B0130B"/>
    <w:rsid w:val="77325E26"/>
    <w:rsid w:val="7A336C10"/>
    <w:rsid w:val="7BCB1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C0C8E"/>
  <w15:docId w15:val="{96543F78-97B6-4E8B-82CC-D1BE49D9E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Pr>
      <w:rFonts w:ascii="宋体" w:eastAsia="宋体"/>
      <w:sz w:val="18"/>
      <w:szCs w:val="18"/>
    </w:rPr>
  </w:style>
  <w:style w:type="paragraph" w:styleId="a5">
    <w:name w:val="annotation text"/>
    <w:basedOn w:val="a"/>
    <w:link w:val="a6"/>
    <w:pPr>
      <w:jc w:val="left"/>
    </w:pPr>
    <w:rPr>
      <w:rFonts w:ascii="Times New Roman" w:eastAsia="宋体" w:hAnsi="Times New Roman" w:cs="Times New Roman"/>
      <w:szCs w:val="20"/>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style>
  <w:style w:type="paragraph" w:styleId="TOC2">
    <w:name w:val="toc 2"/>
    <w:basedOn w:val="a"/>
    <w:next w:val="a"/>
    <w:uiPriority w:val="39"/>
    <w:unhideWhenUsed/>
    <w:pPr>
      <w:ind w:leftChars="200" w:left="420"/>
    </w:pPr>
  </w:style>
  <w:style w:type="character" w:styleId="ab">
    <w:name w:val="Hyperlink"/>
    <w:basedOn w:val="a0"/>
    <w:uiPriority w:val="99"/>
    <w:unhideWhenUsed/>
    <w:rPr>
      <w:color w:val="0000FF" w:themeColor="hyperlink"/>
      <w:u w:val="singl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c">
    <w:name w:val="List Paragraph"/>
    <w:basedOn w:val="a"/>
    <w:uiPriority w:val="34"/>
    <w:qFormat/>
    <w:pPr>
      <w:ind w:firstLineChars="200" w:firstLine="420"/>
    </w:pPr>
  </w:style>
  <w:style w:type="paragraph" w:customStyle="1" w:styleId="p16">
    <w:name w:val="p16"/>
    <w:basedOn w:val="a"/>
    <w:qFormat/>
    <w:pPr>
      <w:widowControl/>
    </w:pPr>
    <w:rPr>
      <w:kern w:val="0"/>
      <w:szCs w:val="21"/>
    </w:rPr>
  </w:style>
  <w:style w:type="character" w:customStyle="1" w:styleId="a4">
    <w:name w:val="文档结构图 字符"/>
    <w:basedOn w:val="a0"/>
    <w:link w:val="a3"/>
    <w:uiPriority w:val="99"/>
    <w:semiHidden/>
    <w:rPr>
      <w:rFonts w:ascii="宋体" w:hAnsiTheme="minorHAnsi" w:cstheme="minorBidi"/>
      <w:kern w:val="2"/>
      <w:sz w:val="18"/>
      <w:szCs w:val="18"/>
    </w:rPr>
  </w:style>
  <w:style w:type="character" w:customStyle="1" w:styleId="a6">
    <w:name w:val="批注文字 字符"/>
    <w:basedOn w:val="a0"/>
    <w:link w:val="a5"/>
    <w:rPr>
      <w:kern w:val="2"/>
      <w:sz w:val="21"/>
    </w:rPr>
  </w:style>
  <w:style w:type="paragraph" w:customStyle="1" w:styleId="1">
    <w:name w:val="样式1"/>
    <w:basedOn w:val="a"/>
    <w:link w:val="1Char"/>
    <w:qFormat/>
    <w:pPr>
      <w:spacing w:line="360" w:lineRule="auto"/>
      <w:outlineLvl w:val="0"/>
    </w:pPr>
    <w:rPr>
      <w:rFonts w:ascii="仿宋_GB2312" w:eastAsia="仿宋_GB2312" w:hAnsi="仿宋_GB2312" w:cs="Times New Roman"/>
      <w:b/>
      <w:color w:val="000000"/>
      <w:sz w:val="24"/>
      <w:szCs w:val="24"/>
    </w:rPr>
  </w:style>
  <w:style w:type="paragraph" w:customStyle="1" w:styleId="2">
    <w:name w:val="样式2"/>
    <w:basedOn w:val="a"/>
    <w:link w:val="2Char"/>
    <w:qFormat/>
    <w:pPr>
      <w:spacing w:line="360" w:lineRule="auto"/>
      <w:ind w:firstLineChars="200" w:firstLine="200"/>
      <w:outlineLvl w:val="1"/>
    </w:pPr>
    <w:rPr>
      <w:rFonts w:ascii="仿宋_GB2312" w:eastAsia="仿宋_GB2312" w:hAnsi="仿宋_GB2312" w:cs="Times New Roman"/>
      <w:b/>
      <w:color w:val="000000"/>
      <w:sz w:val="22"/>
    </w:rPr>
  </w:style>
  <w:style w:type="character" w:customStyle="1" w:styleId="1Char">
    <w:name w:val="样式1 Char"/>
    <w:basedOn w:val="a0"/>
    <w:link w:val="1"/>
    <w:rPr>
      <w:rFonts w:ascii="仿宋_GB2312" w:eastAsia="仿宋_GB2312" w:hAnsi="仿宋_GB2312"/>
      <w:b/>
      <w:color w:val="000000"/>
      <w:kern w:val="2"/>
      <w:sz w:val="24"/>
      <w:szCs w:val="24"/>
    </w:rPr>
  </w:style>
  <w:style w:type="character" w:customStyle="1" w:styleId="2Char">
    <w:name w:val="样式2 Char"/>
    <w:basedOn w:val="a0"/>
    <w:link w:val="2"/>
    <w:rPr>
      <w:rFonts w:ascii="仿宋_GB2312" w:eastAsia="仿宋_GB2312" w:hAnsi="仿宋_GB2312"/>
      <w:b/>
      <w:color w:val="000000"/>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2AFE93-1BB3-4287-A935-09D832929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Pages>
  <Words>752</Words>
  <Characters>4292</Characters>
  <Application>Microsoft Office Word</Application>
  <DocSecurity>0</DocSecurity>
  <Lines>35</Lines>
  <Paragraphs>10</Paragraphs>
  <ScaleCrop>false</ScaleCrop>
  <Company>Www.SangSan.Cn</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桑三博客</dc:creator>
  <cp:lastModifiedBy>YDX</cp:lastModifiedBy>
  <cp:revision>41</cp:revision>
  <dcterms:created xsi:type="dcterms:W3CDTF">2018-10-10T00:30:00Z</dcterms:created>
  <dcterms:modified xsi:type="dcterms:W3CDTF">2022-05-13T03:21:00Z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2052-11.1.0.9021</vt:lpwstr>
  </property>
</Properties>
</file>